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rFonts w:ascii="Calibri" w:hAnsi="Calibri" w:eastAsia="Microsoft YaHei"/>
          <w:b/>
          <w:color w:val="000000"/>
          <w:sz w:val="46"/>
        </w:rPr>
        <w:t>体育爬虫基建与策略运营平台 PRD</w:t>
      </w:r>
    </w:p>
    <w:p>
      <w:pPr>
        <w:spacing w:after="280"/>
      </w:pPr>
      <w:r>
        <w:rPr>
          <w:rFonts w:ascii="Calibri" w:hAnsi="Calibri" w:eastAsia="Microsoft YaHei"/>
          <w:color w:val="373737"/>
          <w:sz w:val="28"/>
        </w:rPr>
        <w:t>目标到入库的自动化管线、策略决策、配置发布与数据反馈</w:t>
      </w:r>
    </w:p>
    <w:p>
      <w:pPr>
        <w:spacing w:after="40"/>
      </w:pPr>
      <w:r>
        <w:rPr>
          <w:rFonts w:ascii="Calibri" w:hAnsi="Calibri" w:eastAsia="Microsoft YaHei"/>
          <w:b/>
          <w:color w:val="17212B"/>
          <w:sz w:val="21"/>
        </w:rPr>
        <w:t>版本：</w:t>
      </w:r>
      <w:r>
        <w:rPr>
          <w:rFonts w:ascii="Calibri" w:hAnsi="Calibri" w:eastAsia="Microsoft YaHei"/>
          <w:color w:val="17212B"/>
          <w:sz w:val="21"/>
        </w:rPr>
        <w:t>V1.3</w:t>
      </w:r>
    </w:p>
    <w:p>
      <w:pPr>
        <w:spacing w:after="40"/>
      </w:pPr>
      <w:r>
        <w:rPr>
          <w:rFonts w:ascii="Calibri" w:hAnsi="Calibri" w:eastAsia="Microsoft YaHei"/>
          <w:b/>
          <w:color w:val="17212B"/>
          <w:sz w:val="21"/>
        </w:rPr>
        <w:t>状态：</w:t>
      </w:r>
      <w:r>
        <w:rPr>
          <w:rFonts w:ascii="Calibri" w:hAnsi="Calibri" w:eastAsia="Microsoft YaHei"/>
          <w:color w:val="17212B"/>
          <w:sz w:val="21"/>
        </w:rPr>
        <w:t>评审稿</w:t>
      </w:r>
    </w:p>
    <w:p>
      <w:pPr>
        <w:spacing w:after="40"/>
      </w:pPr>
      <w:r>
        <w:rPr>
          <w:rFonts w:ascii="Calibri" w:hAnsi="Calibri" w:eastAsia="Microsoft YaHei"/>
          <w:b/>
          <w:color w:val="17212B"/>
          <w:sz w:val="21"/>
        </w:rPr>
        <w:t>日期：</w:t>
      </w:r>
      <w:r>
        <w:rPr>
          <w:rFonts w:ascii="Calibri" w:hAnsi="Calibri" w:eastAsia="Microsoft YaHei"/>
          <w:color w:val="17212B"/>
          <w:sz w:val="21"/>
        </w:rPr>
        <w:t>2026-07-15</w:t>
      </w:r>
    </w:p>
    <w:p>
      <w:pPr>
        <w:spacing w:after="40"/>
      </w:pPr>
      <w:r>
        <w:rPr>
          <w:rFonts w:ascii="Calibri" w:hAnsi="Calibri" w:eastAsia="Microsoft YaHei"/>
          <w:b/>
          <w:color w:val="17212B"/>
          <w:sz w:val="21"/>
        </w:rPr>
        <w:t>产品负责人：</w:t>
      </w:r>
      <w:r>
        <w:rPr>
          <w:rFonts w:ascii="Calibri" w:hAnsi="Calibri" w:eastAsia="Microsoft YaHei"/>
          <w:color w:val="17212B"/>
          <w:sz w:val="21"/>
        </w:rPr>
        <w:t>Tang</w:t>
      </w:r>
    </w:p>
    <w:p>
      <w:pPr>
        <w:spacing w:after="200"/>
      </w:pP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0. 执行摘要</w:t>
      </w:r>
    </w:p>
    <w:p>
      <w:r>
        <w:rPr>
          <w:rFonts w:ascii="Calibri" w:hAnsi="Calibri" w:eastAsia="Microsoft YaHei"/>
          <w:color w:val="17212B"/>
          <w:sz w:val="22"/>
        </w:rPr>
        <w:t>体育爬虫基建与策略运营平台不是只展示累计量的数据大屏，而是每天用来查看和调整抓取策略的工作台。它需要回答六个问题：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今天抓回多少视频，最终入库多少？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哪些策略应扩量、优化、观察或暂停？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一个策略的实体名单和意图如何生成 Query，哪里还没覆盖？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一条入库视频能否追到策略、Query、任务和原始 URL？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视频为什么被保留或拒绝？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某次策略调整是否改善了抽检质量和入库量？</w:t>
      </w:r>
    </w:p>
    <w:p>
      <w:r>
        <w:rPr>
          <w:rFonts w:ascii="Calibri" w:hAnsi="Calibri" w:eastAsia="Microsoft YaHei"/>
          <w:color w:val="17212B"/>
          <w:sz w:val="22"/>
        </w:rPr>
        <w:t>本轮产品判断是：</w:t>
      </w:r>
      <w:r>
        <w:rPr>
          <w:rFonts w:ascii="Calibri" w:hAnsi="Calibri" w:eastAsia="Microsoft YaHei"/>
          <w:b/>
          <w:color w:val="17212B"/>
          <w:sz w:val="22"/>
        </w:rPr>
        <w:t>首页只回答“现在怎么样、下一步做什么”；进入具体策略后，再解释 Query 怎么生成、抓回哪些视频和任务哪里失败。</w:t>
      </w:r>
      <w:r>
        <w:rPr>
          <w:rFonts w:ascii="Calibri" w:hAnsi="Calibri" w:eastAsia="Microsoft YaHei"/>
          <w:color w:val="17212B"/>
          <w:sz w:val="22"/>
        </w:rPr>
        <w:t xml:space="preserve"> 技术 ID 和完整来源记录按需展开，不在管理页面制造额外概念。</w:t>
      </w:r>
    </w:p>
    <w:p>
      <w:r>
        <w:rPr>
          <w:rFonts w:ascii="Calibri" w:hAnsi="Calibri" w:eastAsia="Microsoft YaHei"/>
          <w:b/>
          <w:color w:val="17212B"/>
          <w:sz w:val="22"/>
        </w:rPr>
        <w:t>数据口径：</w:t>
      </w:r>
      <w:r>
        <w:rPr>
          <w:rFonts w:ascii="Calibri" w:hAnsi="Calibri" w:eastAsia="Microsoft YaHei"/>
          <w:color w:val="17212B"/>
          <w:sz w:val="22"/>
        </w:rPr>
        <w:t xml:space="preserve"> 当前网页中的总量、策略、Query、视频、任务、覆盖率、抽检和异常数字统一作为现有真实数据快照使用，统计截至 2026-07-15 11:05，页面不是实时查询。配置、审批和发布按钮用于走查操作流程，尚未触发线上爬虫；页面必须把“真实数据”和“尚未接通的操作”分开标注。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0.1 老板愿望与本 PRD 对应关系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665"/>
        <w:gridCol w:w="3484"/>
        <w:gridCol w:w="3211"/>
      </w:tblGrid>
      <w:tr>
        <w:trPr>
          <w:tblHeader w:val="true"/>
        </w:trPr>
        <w:tc>
          <w:tcPr>
            <w:tcW w:type="dxa" w:w="266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老板愿望</w:t>
            </w:r>
          </w:p>
        </w:tc>
        <w:tc>
          <w:tcPr>
            <w:tcW w:type="dxa" w:w="3484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产品化表达</w:t>
            </w:r>
          </w:p>
        </w:tc>
        <w:tc>
          <w:tcPr>
            <w:tcW w:type="dxa" w:w="3211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本期交付</w:t>
            </w:r>
          </w:p>
        </w:tc>
      </w:tr>
      <w:tr>
        <w:trPr/>
        <w:tc>
          <w:tcPr>
            <w:tcW w:type="dxa" w:w="2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基建链路可视化</w:t>
            </w:r>
          </w:p>
        </w:tc>
        <w:tc>
          <w:tcPr>
            <w:tcW w:type="dxa" w:w="34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一屏查看目标到入库的数量、异常与负责人</w:t>
            </w:r>
          </w:p>
        </w:tc>
        <w:tc>
          <w:tcPr>
            <w:tcW w:type="dxa" w:w="32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抓取链路、步骤详情、来源记录</w:t>
            </w:r>
          </w:p>
        </w:tc>
      </w:tr>
      <w:tr>
        <w:trPr/>
        <w:tc>
          <w:tcPr>
            <w:tcW w:type="dxa" w:w="2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自动化，不依赖 Excel</w:t>
            </w:r>
          </w:p>
        </w:tc>
        <w:tc>
          <w:tcPr>
            <w:tcW w:type="dxa" w:w="34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名单、意图、模板、规则和阈值进入配置库，按版本发布</w:t>
            </w:r>
          </w:p>
        </w:tc>
        <w:tc>
          <w:tcPr>
            <w:tcW w:type="dxa" w:w="32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配置中心、发布流程、运行时只读正式配置</w:t>
            </w:r>
          </w:p>
        </w:tc>
      </w:tr>
      <w:tr>
        <w:trPr/>
        <w:tc>
          <w:tcPr>
            <w:tcW w:type="dxa" w:w="2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每一步可追踪</w:t>
            </w:r>
          </w:p>
        </w:tc>
        <w:tc>
          <w:tcPr>
            <w:tcW w:type="dxa" w:w="34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每一步都有输入、输出、版本、状态、耗时和错误</w:t>
            </w:r>
          </w:p>
        </w:tc>
        <w:tc>
          <w:tcPr>
            <w:tcW w:type="dxa" w:w="32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任务记录、来源记录、重跑入口</w:t>
            </w:r>
          </w:p>
        </w:tc>
      </w:tr>
      <w:tr>
        <w:trPr/>
        <w:tc>
          <w:tcPr>
            <w:tcW w:type="dxa" w:w="2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用数据优化</w:t>
            </w:r>
          </w:p>
        </w:tc>
        <w:tc>
          <w:tcPr>
            <w:tcW w:type="dxa" w:w="34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策略、Query、任务和入库均有按日数据与视频抽检</w:t>
            </w:r>
          </w:p>
        </w:tc>
        <w:tc>
          <w:tcPr>
            <w:tcW w:type="dxa" w:w="32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每日趋势、异常、抽检反馈</w:t>
            </w:r>
          </w:p>
        </w:tc>
      </w:tr>
      <w:tr>
        <w:trPr/>
        <w:tc>
          <w:tcPr>
            <w:tcW w:type="dxa" w:w="2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先按业务做，再平台化</w:t>
            </w:r>
          </w:p>
        </w:tc>
        <w:tc>
          <w:tcPr>
            <w:tcW w:type="dxa" w:w="34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先跑通体育/NBA 的完整闭环，再抽象通用模块</w:t>
            </w:r>
          </w:p>
        </w:tc>
        <w:tc>
          <w:tcPr>
            <w:tcW w:type="dxa" w:w="32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P0 业务闭环、P1 配置化、P2 平台化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一句话验收标准：</w:t>
      </w:r>
      <w:r>
        <w:rPr>
          <w:rFonts w:ascii="Calibri" w:hAnsi="Calibri" w:eastAsia="Microsoft YaHei"/>
          <w:b/>
          <w:color w:val="17212B"/>
          <w:sz w:val="22"/>
        </w:rPr>
        <w:t>任何一条入库视频都能追到策略、Query、任务和原始 URL；任何一次策略调整都能用抽检视频和前后数据判断是否有效。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0.2 双角色走查结论</w:t>
      </w:r>
    </w:p>
    <w:p>
      <w:r>
        <w:rPr>
          <w:rFonts w:ascii="Calibri" w:hAnsi="Calibri" w:eastAsia="Microsoft YaHei"/>
          <w:color w:val="17212B"/>
          <w:sz w:val="22"/>
        </w:rPr>
        <w:t>本轮分别以“老板看策略”和“运营配置策略”走完主流程。两个角色看到的信息深度不同，但使用同一组数据和版本。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088"/>
        <w:gridCol w:w="1487"/>
        <w:gridCol w:w="2140"/>
        <w:gridCol w:w="2648"/>
        <w:gridCol w:w="1997"/>
      </w:tblGrid>
      <w:tr>
        <w:trPr>
          <w:tblHeader w:val="true"/>
        </w:trPr>
        <w:tc>
          <w:tcPr>
            <w:tcW w:type="dxa" w:w="1088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角色</w:t>
            </w:r>
          </w:p>
        </w:tc>
        <w:tc>
          <w:tcPr>
            <w:tcW w:type="dxa" w:w="148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首要决策</w:t>
            </w:r>
          </w:p>
        </w:tc>
        <w:tc>
          <w:tcPr>
            <w:tcW w:type="dxa" w:w="2140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走查发现</w:t>
            </w:r>
          </w:p>
        </w:tc>
        <w:tc>
          <w:tcPr>
            <w:tcW w:type="dxa" w:w="2648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V1.3 处理</w:t>
            </w:r>
          </w:p>
        </w:tc>
        <w:tc>
          <w:tcPr>
            <w:tcW w:type="dxa" w:w="199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完成标准</w:t>
            </w:r>
          </w:p>
        </w:tc>
      </w:tr>
      <w:tr>
        <w:trPr/>
        <w:tc>
          <w:tcPr>
            <w:tcW w:type="dxa" w:w="10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老板</w:t>
            </w:r>
          </w:p>
        </w:tc>
        <w:tc>
          <w:tcPr>
            <w:tcW w:type="dxa" w:w="14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哪些策略扩量、优化、观察或暂停</w:t>
            </w:r>
          </w:p>
        </w:tc>
        <w:tc>
          <w:tcPr>
            <w:tcW w:type="dxa" w:w="214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只看到数字，没有抽检质量、判断依据和下一步</w:t>
            </w:r>
          </w:p>
        </w:tc>
        <w:tc>
          <w:tcPr>
            <w:tcW w:type="dxa" w:w="264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增加“策略建议”，同屏展示覆盖、抽检可入库率、有结果 Query、近 7 天入库、依据和下一步</w:t>
            </w:r>
          </w:p>
        </w:tc>
        <w:tc>
          <w:tcPr>
            <w:tcW w:type="dxa" w:w="199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5 分钟内完成所有策略判断，并可点击一行查看详情</w:t>
            </w:r>
          </w:p>
        </w:tc>
      </w:tr>
      <w:tr>
        <w:trPr/>
        <w:tc>
          <w:tcPr>
            <w:tcW w:type="dxa" w:w="10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策略运营</w:t>
            </w:r>
          </w:p>
        </w:tc>
        <w:tc>
          <w:tcPr>
            <w:tcW w:type="dxa" w:w="14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如何新增或修改策略</w:t>
            </w:r>
          </w:p>
        </w:tc>
        <w:tc>
          <w:tcPr>
            <w:tcW w:type="dxa" w:w="214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能看 Query，但不能完整走完名单、Query、抽检、审批和恢复</w:t>
            </w:r>
          </w:p>
        </w:tc>
        <w:tc>
          <w:tcPr>
            <w:tcW w:type="dxa" w:w="264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保留五步：范围 → 名单与意图 → Query → 处理与下载 → 检查并发布</w:t>
            </w:r>
          </w:p>
        </w:tc>
        <w:tc>
          <w:tcPr>
            <w:tcW w:type="dxa" w:w="199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不依赖 Excel 完成草稿和提交审批；未过检查时不能发布</w:t>
            </w:r>
          </w:p>
        </w:tc>
      </w:tr>
      <w:tr>
        <w:trPr/>
        <w:tc>
          <w:tcPr>
            <w:tcW w:type="dxa" w:w="10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审批人</w:t>
            </w:r>
          </w:p>
        </w:tc>
        <w:tc>
          <w:tcPr>
            <w:tcW w:type="dxa" w:w="14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这次调整是否可以发布</w:t>
            </w:r>
          </w:p>
        </w:tc>
        <w:tc>
          <w:tcPr>
            <w:tcW w:type="dxa" w:w="214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调整内容、预计数量、抽检视频和恢复方式分散</w:t>
            </w:r>
          </w:p>
        </w:tc>
        <w:tc>
          <w:tcPr>
            <w:tcW w:type="dxa" w:w="264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一张审批记录固定展示上述四项</w:t>
            </w:r>
          </w:p>
        </w:tc>
        <w:tc>
          <w:tcPr>
            <w:tcW w:type="dxa" w:w="199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不查外部文件即可批准或驳回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核心反思：</w:t>
      </w:r>
      <w:r>
        <w:rPr>
          <w:rFonts w:ascii="Calibri" w:hAnsi="Calibri" w:eastAsia="Microsoft YaHei"/>
          <w:b/>
          <w:color w:val="17212B"/>
          <w:sz w:val="22"/>
        </w:rPr>
        <w:t>看到数字不等于能做决策，能打开 Query 也不等于能安全地修改策略。</w:t>
      </w:r>
      <w:r>
        <w:rPr>
          <w:rFonts w:ascii="Calibri" w:hAnsi="Calibri" w:eastAsia="Microsoft YaHei"/>
          <w:color w:val="17212B"/>
          <w:sz w:val="22"/>
        </w:rPr>
        <w:t xml:space="preserve"> 页面既要给出下一步，也要保留可核验的来源。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0.3 本轮 UI 与交互走查结论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684"/>
        <w:gridCol w:w="3070"/>
        <w:gridCol w:w="4606"/>
      </w:tblGrid>
      <w:tr>
        <w:trPr>
          <w:tblHeader w:val="true"/>
        </w:trPr>
        <w:tc>
          <w:tcPr>
            <w:tcW w:type="dxa" w:w="1684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问题</w:t>
            </w:r>
          </w:p>
        </w:tc>
        <w:tc>
          <w:tcPr>
            <w:tcW w:type="dxa" w:w="3070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原状态</w:t>
            </w:r>
          </w:p>
        </w:tc>
        <w:tc>
          <w:tcPr>
            <w:tcW w:type="dxa" w:w="460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V1.3 规则</w:t>
            </w:r>
          </w:p>
        </w:tc>
      </w:tr>
      <w:tr>
        <w:trPr/>
        <w:tc>
          <w:tcPr>
            <w:tcW w:type="dxa" w:w="16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入口过多</w:t>
            </w:r>
          </w:p>
        </w:tc>
        <w:tc>
          <w:tcPr>
            <w:tcW w:type="dxa" w:w="30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左侧有 11 个入口，覆盖、Query、入库明细脱离策略后没有独立上下文</w:t>
            </w:r>
          </w:p>
        </w:tc>
        <w:tc>
          <w:tcPr>
            <w:tcW w:type="dxa" w:w="46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收敛为 8 个入口：今日概览、策略建议、抓取链路、策略列表、内容分布、数据质量、统计说明、产品需求；Query、视频和任务放回策略详情</w:t>
            </w:r>
          </w:p>
        </w:tc>
      </w:tr>
      <w:tr>
        <w:trPr/>
        <w:tc>
          <w:tcPr>
            <w:tcW w:type="dxa" w:w="16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跳转不可分享</w:t>
            </w:r>
          </w:p>
        </w:tc>
        <w:tc>
          <w:tcPr>
            <w:tcW w:type="dxa" w:w="30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滚动后 URL 不变，无法直接发给同事</w:t>
            </w:r>
          </w:p>
        </w:tc>
        <w:tc>
          <w:tcPr>
            <w:tcW w:type="dxa" w:w="46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一级页面使用锚点；策略、标签页、日期和配置步骤使用可复制深链</w:t>
            </w:r>
          </w:p>
        </w:tc>
      </w:tr>
      <w:tr>
        <w:trPr/>
        <w:tc>
          <w:tcPr>
            <w:tcW w:type="dxa" w:w="16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返回键失效</w:t>
            </w:r>
          </w:p>
        </w:tc>
        <w:tc>
          <w:tcPr>
            <w:tcW w:type="dxa" w:w="30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打开策略或切换标签后，浏览器返回不能还原位置</w:t>
            </w:r>
          </w:p>
        </w:tc>
        <w:tc>
          <w:tcPr>
            <w:tcW w:type="dxa" w:w="46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首次打开策略新增一条历史记录；策略内切换只替换当前记录；返回一次关闭详情并回到原页面位置</w:t>
            </w:r>
          </w:p>
        </w:tc>
      </w:tr>
      <w:tr>
        <w:trPr/>
        <w:tc>
          <w:tcPr>
            <w:tcW w:type="dxa" w:w="16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可点击提示混乱</w:t>
            </w:r>
          </w:p>
        </w:tc>
        <w:tc>
          <w:tcPr>
            <w:tcW w:type="dxa" w:w="30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动态行和静态表格都显示手型；部分可点击元素不能键盘操作</w:t>
            </w:r>
          </w:p>
        </w:tc>
        <w:tc>
          <w:tcPr>
            <w:tcW w:type="dxa" w:w="46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只有能下钻或执行动作的元素显示手型和悬停；静态数字、分布条、状态标签和普通表格不显示可点击状态</w:t>
            </w:r>
          </w:p>
        </w:tc>
      </w:tr>
      <w:tr>
        <w:trPr/>
        <w:tc>
          <w:tcPr>
            <w:tcW w:type="dxa" w:w="16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移动端菜单不完整</w:t>
            </w:r>
          </w:p>
        </w:tc>
        <w:tc>
          <w:tcPr>
            <w:tcW w:type="dxa" w:w="30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菜单打开后缺少遮罩和明确关闭方式</w:t>
            </w:r>
          </w:p>
        </w:tc>
        <w:tc>
          <w:tcPr>
            <w:tcW w:type="dxa" w:w="46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增加遮罩、菜单展开状态和点击外部关闭</w:t>
            </w:r>
          </w:p>
        </w:tc>
      </w:tr>
      <w:tr>
        <w:trPr/>
        <w:tc>
          <w:tcPr>
            <w:tcW w:type="dxa" w:w="168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术语过多</w:t>
            </w:r>
          </w:p>
        </w:tc>
        <w:tc>
          <w:tcPr>
            <w:tcW w:type="dxa" w:w="30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同时出现策略方向、策略单元、Case、血缘、灰度、Diff 等</w:t>
            </w:r>
          </w:p>
        </w:tc>
        <w:tc>
          <w:tcPr>
            <w:tcW w:type="dxa" w:w="46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业务层只使用策略、Query、视频、任务、入库、版本；技术词只出现在开发字段和详细来源记录中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1. 背景与问题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1.1 业务背景</w:t>
      </w:r>
    </w:p>
    <w:p>
      <w:r>
        <w:rPr>
          <w:rFonts w:ascii="Calibri" w:hAnsi="Calibri" w:eastAsia="Microsoft YaHei"/>
          <w:color w:val="17212B"/>
          <w:sz w:val="22"/>
        </w:rPr>
        <w:t>内容库通过不同策略持续创建体育视频抓取种子，并从 YouTube、TikTok、Instagram 抓回视频。策略逐渐由少量固定 Query 演变为“实体名单 × 意图 × 平台写法”的组合系统。</w:t>
      </w:r>
    </w:p>
    <w:p>
      <w:r>
        <w:rPr>
          <w:rFonts w:ascii="Calibri" w:hAnsi="Calibri" w:eastAsia="Microsoft YaHei"/>
          <w:color w:val="17212B"/>
          <w:sz w:val="22"/>
        </w:rPr>
        <w:t>随着策略数量、实体数量和视频量增长，当前统计方式存在以下问题：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总量可以看到，但无法确认每天由哪个策略贡献。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策略有名称，但缺少稳定 ID、版本和统一的覆盖标准。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“种子目标分类”容易被误认为“视频真实内容分类”。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Query、任务、入库视频之间的来源记录不完整，异常无法快速定位。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名单、意图、Query 模板和规则仍可能散落在 Excel 或个人文件中，运行时配置不可控。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抓回视频、内容处理和下载被视为黑盒，无法定位哪一步造成损耗或延迟。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同一步骤缺少明确输入、输出、版本和重试记录，调整前后无法客观比较。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同一视频可能被多个 Query 抓回，策略贡献相加可能超过全局去重总量。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老视频缺少新策略参数，不能硬归因给当前策略。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当前静态网页无法支撑百万级视频的检索、筛选与分页。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1.2 核心问题</w:t>
      </w:r>
    </w:p>
    <w:p>
      <w:r>
        <w:rPr>
          <w:rFonts w:ascii="Calibri" w:hAnsi="Calibri" w:eastAsia="Microsoft YaHei"/>
          <w:color w:val="17212B"/>
          <w:sz w:val="22"/>
        </w:rPr>
        <w:t>运营人员每天需要在 5 分钟内判断：系统是否正常、哪个策略需要处理、问题出在哪一层。管理者需要判断：策略覆盖是否完整、投入是否产生有效内容、下一轮应该补哪个方向。开发人员需要拿到可复现的 target_id、strategy_version_id、query_id、seed_id、task_id、candidate_id、processing_run_id、download_task_id 和 asset_id。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2. 产品目标与非目标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2.1 产品目标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建立以策略为核心的统一统计口径和来源记录。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支持按天查看每个策略的抓回、去重、入库、Query 与任务表现。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自动识别下降、无结果 Query、任务失败、来源缺失和数据延迟。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支持从策略汇总逐层下钻到实体、意图、Query、任务和原视频。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把目标、策略、Query、抓回视频、处理、下载与入库做成一条可视、可执行的自动化管线。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将实体名单、意图、模板、过滤规则和阈值从 Excel 迁移到可版本化配置库。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每一步保留输入、输出、版本、耗时、状态、错误与重跑记录。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支持老板、运营、产品和开发使用同一组数字进行 Review。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让管理者可直接对策略做扩量、优化、观察或暂停判断，且每个建议有可追溯证据。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让策略运营在系统内完成草稿、Query 检查、视频抽检、审批、先跑 10% 和恢复旧版本，避免配置失控。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支撑至少 100 万视频明细的服务端筛选、分页和导出。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2.2 非目标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P0 不提供任意业务都能使用的通用低代码编排器；先实现体育内容的固定模块链路。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P0 不自动承诺内容分类准确率；没有人工标注集时只展示规则命中率或抽检结果。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P0 不把历史缺少策略来源的视频强行分摊到当前策略。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P0 不在浏览器一次性加载完整实体名单、全部 Query 或百万级视频。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P0 不重写底层爬虫执行器和媒体下载器；通过统一任务契约接入并补齐追踪。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P0 不允许 Excel 作为线上运行时依赖；Excel 仅可作为一次性导入或离线导出格式。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3. 用户与核心场景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744"/>
        <w:gridCol w:w="2151"/>
        <w:gridCol w:w="3139"/>
        <w:gridCol w:w="2326"/>
      </w:tblGrid>
      <w:tr>
        <w:trPr>
          <w:tblHeader w:val="true"/>
        </w:trPr>
        <w:tc>
          <w:tcPr>
            <w:tcW w:type="dxa" w:w="1744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用户</w:t>
            </w:r>
          </w:p>
        </w:tc>
        <w:tc>
          <w:tcPr>
            <w:tcW w:type="dxa" w:w="2151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每日任务</w:t>
            </w:r>
          </w:p>
        </w:tc>
        <w:tc>
          <w:tcPr>
            <w:tcW w:type="dxa" w:w="3139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需要的答案</w:t>
            </w:r>
          </w:p>
        </w:tc>
        <w:tc>
          <w:tcPr>
            <w:tcW w:type="dxa" w:w="232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默认入口</w:t>
            </w:r>
          </w:p>
        </w:tc>
      </w:tr>
      <w:tr>
        <w:trPr/>
        <w:tc>
          <w:tcPr>
            <w:tcW w:type="dxa" w:w="174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管理者</w:t>
            </w:r>
          </w:p>
        </w:tc>
        <w:tc>
          <w:tcPr>
            <w:tcW w:type="dxa" w:w="215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判断策略投入是否有效</w:t>
            </w:r>
          </w:p>
        </w:tc>
        <w:tc>
          <w:tcPr>
            <w:tcW w:type="dxa" w:w="313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哪些策略应扩量、优化、观察或暂停，依据是什么</w:t>
            </w:r>
          </w:p>
        </w:tc>
        <w:tc>
          <w:tcPr>
            <w:tcW w:type="dxa" w:w="232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策略建议、今日概览</w:t>
            </w:r>
          </w:p>
        </w:tc>
      </w:tr>
      <w:tr>
        <w:trPr/>
        <w:tc>
          <w:tcPr>
            <w:tcW w:type="dxa" w:w="174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策略运营</w:t>
            </w:r>
          </w:p>
        </w:tc>
        <w:tc>
          <w:tcPr>
            <w:tcW w:type="dxa" w:w="215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创建、修改和发布策略</w:t>
            </w:r>
          </w:p>
        </w:tc>
        <w:tc>
          <w:tcPr>
            <w:tcW w:type="dxa" w:w="313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名单与意图如何组合、会生成多少 Query、抽检是否过线</w:t>
            </w:r>
          </w:p>
        </w:tc>
        <w:tc>
          <w:tcPr>
            <w:tcW w:type="dxa" w:w="232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策略配置</w:t>
            </w:r>
          </w:p>
        </w:tc>
      </w:tr>
      <w:tr>
        <w:trPr/>
        <w:tc>
          <w:tcPr>
            <w:tcW w:type="dxa" w:w="174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内容运营</w:t>
            </w:r>
          </w:p>
        </w:tc>
        <w:tc>
          <w:tcPr>
            <w:tcW w:type="dxa" w:w="215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检查抓取质量并标注视频</w:t>
            </w:r>
          </w:p>
        </w:tc>
        <w:tc>
          <w:tcPr>
            <w:tcW w:type="dxa" w:w="313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哪些实体或意图不足、哪些 Query 无结果</w:t>
            </w:r>
          </w:p>
        </w:tc>
        <w:tc>
          <w:tcPr>
            <w:tcW w:type="dxa" w:w="232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策略详情、覆盖情况、原始视频</w:t>
            </w:r>
          </w:p>
        </w:tc>
      </w:tr>
      <w:tr>
        <w:trPr/>
        <w:tc>
          <w:tcPr>
            <w:tcW w:type="dxa" w:w="174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审批人</w:t>
            </w:r>
          </w:p>
        </w:tc>
        <w:tc>
          <w:tcPr>
            <w:tcW w:type="dxa" w:w="215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批准高影响策略发布</w:t>
            </w:r>
          </w:p>
        </w:tc>
        <w:tc>
          <w:tcPr>
            <w:tcW w:type="dxa" w:w="313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改了什么、数量如何、抽检是否过线、如何恢复</w:t>
            </w:r>
          </w:p>
        </w:tc>
        <w:tc>
          <w:tcPr>
            <w:tcW w:type="dxa" w:w="232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提交审批</w:t>
            </w:r>
          </w:p>
        </w:tc>
      </w:tr>
      <w:tr>
        <w:trPr/>
        <w:tc>
          <w:tcPr>
            <w:tcW w:type="dxa" w:w="174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产品经理</w:t>
            </w:r>
          </w:p>
        </w:tc>
        <w:tc>
          <w:tcPr>
            <w:tcW w:type="dxa" w:w="215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检查口径与策略设计</w:t>
            </w:r>
          </w:p>
        </w:tc>
        <w:tc>
          <w:tcPr>
            <w:tcW w:type="dxa" w:w="313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 怎么生成、各层数据如何变化</w:t>
            </w:r>
          </w:p>
        </w:tc>
        <w:tc>
          <w:tcPr>
            <w:tcW w:type="dxa" w:w="232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策略数据、Query 来源</w:t>
            </w:r>
          </w:p>
        </w:tc>
      </w:tr>
      <w:tr>
        <w:trPr/>
        <w:tc>
          <w:tcPr>
            <w:tcW w:type="dxa" w:w="174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爬虫开发</w:t>
            </w:r>
          </w:p>
        </w:tc>
        <w:tc>
          <w:tcPr>
            <w:tcW w:type="dxa" w:w="215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定位任务异常</w:t>
            </w:r>
          </w:p>
        </w:tc>
        <w:tc>
          <w:tcPr>
            <w:tcW w:type="dxa" w:w="313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哪个 Seed、Task 或平台失败</w:t>
            </w:r>
          </w:p>
        </w:tc>
        <w:tc>
          <w:tcPr>
            <w:tcW w:type="dxa" w:w="232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每日数据、任务记录</w:t>
            </w:r>
          </w:p>
        </w:tc>
      </w:tr>
      <w:tr>
        <w:trPr/>
        <w:tc>
          <w:tcPr>
            <w:tcW w:type="dxa" w:w="174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数据分析</w:t>
            </w:r>
          </w:p>
        </w:tc>
        <w:tc>
          <w:tcPr>
            <w:tcW w:type="dxa" w:w="215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校验统计与归因</w:t>
            </w:r>
          </w:p>
        </w:tc>
        <w:tc>
          <w:tcPr>
            <w:tcW w:type="dxa" w:w="313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去重、归因、时间和版本是否一致</w:t>
            </w:r>
          </w:p>
        </w:tc>
        <w:tc>
          <w:tcPr>
            <w:tcW w:type="dxa" w:w="232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数据质量、统计说明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4. 统一用词</w:t>
      </w:r>
    </w:p>
    <w:p>
      <w:r>
        <w:rPr>
          <w:rFonts w:ascii="Calibri" w:hAnsi="Calibri" w:eastAsia="Microsoft YaHei"/>
          <w:color w:val="17212B"/>
          <w:sz w:val="22"/>
        </w:rPr>
        <w:t>日常操作页面围绕以下六个核心对象，不再新增“策略方向、策略单元、策略包”等同义词。业务目标只作为策略的范围和验收条件，不单独形成一套操作概念。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224"/>
        <w:gridCol w:w="6136"/>
      </w:tblGrid>
      <w:tr>
        <w:trPr>
          <w:tblHeader w:val="true"/>
        </w:trPr>
        <w:tc>
          <w:tcPr>
            <w:tcW w:type="dxa" w:w="3224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用词</w:t>
            </w:r>
          </w:p>
        </w:tc>
        <w:tc>
          <w:tcPr>
            <w:tcW w:type="dxa" w:w="613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页面含义</w:t>
            </w:r>
          </w:p>
        </w:tc>
      </w:tr>
      <w:tr>
        <w:trPr/>
        <w:tc>
          <w:tcPr>
            <w:tcW w:type="dxa" w:w="322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</w:t>
            </w:r>
          </w:p>
        </w:tc>
        <w:tc>
          <w:tcPr>
            <w:tcW w:type="dxa" w:w="613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一组长期运行的抓取配置，包含范围、实体名单、意图、平台和负责人</w:t>
            </w:r>
          </w:p>
        </w:tc>
      </w:tr>
      <w:tr>
        <w:trPr/>
        <w:tc>
          <w:tcPr>
            <w:tcW w:type="dxa" w:w="322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</w:t>
            </w:r>
          </w:p>
        </w:tc>
        <w:tc>
          <w:tcPr>
            <w:tcW w:type="dxa" w:w="613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实际提交给平台搜索的文字</w:t>
            </w:r>
          </w:p>
        </w:tc>
      </w:tr>
      <w:tr>
        <w:trPr/>
        <w:tc>
          <w:tcPr>
            <w:tcW w:type="dxa" w:w="322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视频</w:t>
            </w:r>
          </w:p>
        </w:tc>
        <w:tc>
          <w:tcPr>
            <w:tcW w:type="dxa" w:w="613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爬虫抓回的原始视频记录，保留标题、作者、平台 ID 和原始 URL</w:t>
            </w:r>
          </w:p>
        </w:tc>
      </w:tr>
      <w:tr>
        <w:trPr/>
        <w:tc>
          <w:tcPr>
            <w:tcW w:type="dxa" w:w="322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</w:t>
            </w:r>
          </w:p>
        </w:tc>
        <w:tc>
          <w:tcPr>
            <w:tcW w:type="dxa" w:w="613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某条 Query 在某个平台的一次执行</w:t>
            </w:r>
          </w:p>
        </w:tc>
      </w:tr>
      <w:tr>
        <w:trPr/>
        <w:tc>
          <w:tcPr>
            <w:tcW w:type="dxa" w:w="322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入库</w:t>
            </w:r>
          </w:p>
        </w:tc>
        <w:tc>
          <w:tcPr>
            <w:tcW w:type="dxa" w:w="613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视频通过检查、下载并写入内容库</w:t>
            </w:r>
          </w:p>
        </w:tc>
      </w:tr>
      <w:tr>
        <w:trPr/>
        <w:tc>
          <w:tcPr>
            <w:tcW w:type="dxa" w:w="322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版本</w:t>
            </w:r>
          </w:p>
        </w:tc>
        <w:tc>
          <w:tcPr>
            <w:tcW w:type="dxa" w:w="613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某次已保存或已发布的策略配置，支持比较和恢复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实体名单和意图是策略的两个配置字段：实体名单回答“抓谁”，意图回答“想看什么”。纯享集锦、混剪集锦、画面讲解、人物故事是视频内容类型，不新增上层包装名称。</w:t>
      </w:r>
    </w:p>
    <w:p>
      <w:r>
        <w:rPr>
          <w:rFonts w:ascii="Calibri" w:hAnsi="Calibri" w:eastAsia="Microsoft YaHei"/>
          <w:color w:val="17212B"/>
          <w:sz w:val="22"/>
        </w:rPr>
        <w:t>Seed、candidate_id、processing_run_id、download_task_id、asset_id、trace_id 等仅作为开发和排障字段，不作为老板或运营需要学习的新产品概念。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5. 数据链路与信息架构</w:t>
      </w:r>
    </w:p>
    <w:p>
      <w:pPr>
        <w:spacing w:before="120" w:after="80"/>
        <w:jc w:val="center"/>
      </w:pPr>
      <w:r>
        <w:drawing>
          <wp:inline xmlns:a="http://schemas.openxmlformats.org/drawingml/2006/main" xmlns:pic="http://schemas.openxmlformats.org/drawingml/2006/picture">
            <wp:extent cx="5806440" cy="2322576"/>
            <wp:docPr id="1" name="Picture 1" title="目标到入库的自动化基建链路" descr="从业务目标、策略、Query、抓回视频、内容处理、下载任务到入库，并由配置发布、任务记录和视频抽检提供支撑。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d_flow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23225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</w:pPr>
      <w:r>
        <w:rPr>
          <w:rFonts w:ascii="Calibri" w:hAnsi="Calibri" w:eastAsia="Microsoft YaHei"/>
          <w:i/>
          <w:color w:val="687583"/>
          <w:sz w:val="18"/>
        </w:rPr>
        <w:t>图 1：目标、策略、Query、抓回视频、处理、下载与入库的完整链路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5.1 页面信息架构</w:t>
      </w:r>
    </w:p>
    <w:p>
      <w:r>
        <w:rPr>
          <w:rFonts w:ascii="Calibri" w:hAnsi="Calibri" w:eastAsia="Microsoft YaHei"/>
          <w:color w:val="17212B"/>
          <w:sz w:val="22"/>
        </w:rPr>
        <w:t>左侧只保留 8 个入口：</w:t>
      </w:r>
    </w:p>
    <w:p>
      <w:pPr>
        <w:numPr>
          <w:ilvl w:val="0"/>
          <w:numId w:val="10"/>
        </w:numPr>
      </w:pPr>
      <w:r>
        <w:rPr>
          <w:rFonts w:ascii="Calibri" w:hAnsi="Calibri" w:eastAsia="Microsoft YaHei"/>
          <w:color w:val="17212B"/>
          <w:sz w:val="22"/>
        </w:rPr>
        <w:t>今日概览：看总体量、趋势、异常和数据时间。</w:t>
      </w:r>
    </w:p>
    <w:p>
      <w:pPr>
        <w:numPr>
          <w:ilvl w:val="0"/>
          <w:numId w:val="10"/>
        </w:numPr>
      </w:pPr>
      <w:r>
        <w:rPr>
          <w:rFonts w:ascii="Calibri" w:hAnsi="Calibri" w:eastAsia="Microsoft YaHei"/>
          <w:color w:val="17212B"/>
          <w:sz w:val="22"/>
        </w:rPr>
        <w:t>策略建议：按覆盖、抽检可入库率、有结果 Query 与入库量判断扩量、优化、观察或暂停。</w:t>
      </w:r>
    </w:p>
    <w:p>
      <w:pPr>
        <w:numPr>
          <w:ilvl w:val="0"/>
          <w:numId w:val="10"/>
        </w:numPr>
      </w:pPr>
      <w:r>
        <w:rPr>
          <w:rFonts w:ascii="Calibri" w:hAnsi="Calibri" w:eastAsia="Microsoft YaHei"/>
          <w:color w:val="17212B"/>
          <w:sz w:val="22"/>
        </w:rPr>
        <w:t>抓取链路：看目标到入库的每一步数量和当前问题。</w:t>
      </w:r>
    </w:p>
    <w:p>
      <w:pPr>
        <w:numPr>
          <w:ilvl w:val="0"/>
          <w:numId w:val="10"/>
        </w:numPr>
      </w:pPr>
      <w:r>
        <w:rPr>
          <w:rFonts w:ascii="Calibri" w:hAnsi="Calibri" w:eastAsia="Microsoft YaHei"/>
          <w:color w:val="17212B"/>
          <w:sz w:val="22"/>
        </w:rPr>
        <w:t>策略列表：横向比较覆盖、有结果 Query、任务成功率和每日入库。</w:t>
      </w:r>
    </w:p>
    <w:p>
      <w:pPr>
        <w:numPr>
          <w:ilvl w:val="0"/>
          <w:numId w:val="10"/>
        </w:numPr>
      </w:pPr>
      <w:r>
        <w:rPr>
          <w:rFonts w:ascii="Calibri" w:hAnsi="Calibri" w:eastAsia="Microsoft YaHei"/>
          <w:color w:val="17212B"/>
          <w:sz w:val="22"/>
        </w:rPr>
        <w:t>内容分布：看四类内容和三个平台的构成。</w:t>
      </w:r>
    </w:p>
    <w:p>
      <w:pPr>
        <w:numPr>
          <w:ilvl w:val="0"/>
          <w:numId w:val="10"/>
        </w:numPr>
      </w:pPr>
      <w:r>
        <w:rPr>
          <w:rFonts w:ascii="Calibri" w:hAnsi="Calibri" w:eastAsia="Microsoft YaHei"/>
          <w:color w:val="17212B"/>
          <w:sz w:val="22"/>
        </w:rPr>
        <w:t>数据质量：看策略来源、原始 URL、运动标签、延迟任务和重复归因。</w:t>
      </w:r>
    </w:p>
    <w:p>
      <w:pPr>
        <w:numPr>
          <w:ilvl w:val="0"/>
          <w:numId w:val="10"/>
        </w:numPr>
      </w:pPr>
      <w:r>
        <w:rPr>
          <w:rFonts w:ascii="Calibri" w:hAnsi="Calibri" w:eastAsia="Microsoft YaHei"/>
          <w:color w:val="17212B"/>
          <w:sz w:val="22"/>
        </w:rPr>
        <w:t>统计说明：查看时间、去重、策略贡献和覆盖口径。</w:t>
      </w:r>
    </w:p>
    <w:p>
      <w:pPr>
        <w:numPr>
          <w:ilvl w:val="0"/>
          <w:numId w:val="10"/>
        </w:numPr>
      </w:pPr>
      <w:r>
        <w:rPr>
          <w:rFonts w:ascii="Calibri" w:hAnsi="Calibri" w:eastAsia="Microsoft YaHei"/>
          <w:color w:val="17212B"/>
          <w:sz w:val="22"/>
        </w:rPr>
        <w:t>产品需求：在新标签页打开本 PRD。</w:t>
      </w:r>
    </w:p>
    <w:p>
      <w:r>
        <w:rPr>
          <w:rFonts w:ascii="Calibri" w:hAnsi="Calibri" w:eastAsia="Microsoft YaHei"/>
          <w:color w:val="17212B"/>
          <w:sz w:val="22"/>
        </w:rPr>
        <w:t>Query、视频、任务和配置不再作为全局入口。用户必须先选择具体策略，再在右侧详情中查看“概览、每天、Query、视频、任务、配置”。这样可以避免进入 Query 或视频后不知道当前属于哪个策略。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5.2 默认展示原则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默认展示结论、异常和可比较指标，不默认展开完整名单或全部 Query。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所有可行动的异常必须能够下钻到具体 ID。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所有“总量”必须标注去重、归因和时间口径。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当天数据必须显示统计截至时间并标注“尚未结束”。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策略目标分类与视频真实分类必须分开展示。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静态数字、状态标签、分布条和普通说明不做成可点击元素。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只有“打开详情、切换范围、执行操作、打开原视频”四类元素显示手型、悬停和键盘焦点。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5.3 目标态业务链路</w:t>
      </w:r>
    </w:p>
    <w:p>
      <w:r>
        <w:rPr>
          <w:rFonts w:ascii="Calibri" w:hAnsi="Calibri" w:eastAsia="Microsoft YaHei"/>
          <w:color w:val="17212B"/>
          <w:sz w:val="22"/>
        </w:rPr>
        <w:t>页面固定主链路为：</w:t>
      </w:r>
      <w:r>
        <w:rPr>
          <w:rFonts w:ascii="Calibri" w:hAnsi="Calibri" w:eastAsia="Microsoft YaHei"/>
          <w:b/>
          <w:color w:val="17212B"/>
          <w:sz w:val="22"/>
        </w:rPr>
        <w:t>目标 → 策略 → Query → 抓回视频 → 内容处理 → 下载 → 入库。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382"/>
        <w:gridCol w:w="1694"/>
        <w:gridCol w:w="1917"/>
        <w:gridCol w:w="2318"/>
        <w:gridCol w:w="2049"/>
      </w:tblGrid>
      <w:tr>
        <w:trPr>
          <w:tblHeader w:val="true"/>
        </w:trPr>
        <w:tc>
          <w:tcPr>
            <w:tcW w:type="dxa" w:w="1382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阶段</w:t>
            </w:r>
          </w:p>
        </w:tc>
        <w:tc>
          <w:tcPr>
            <w:tcW w:type="dxa" w:w="1694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业务问题</w:t>
            </w:r>
          </w:p>
        </w:tc>
        <w:tc>
          <w:tcPr>
            <w:tcW w:type="dxa" w:w="191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核心输入</w:t>
            </w:r>
          </w:p>
        </w:tc>
        <w:tc>
          <w:tcPr>
            <w:tcW w:type="dxa" w:w="2318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核心输出</w:t>
            </w:r>
          </w:p>
        </w:tc>
        <w:tc>
          <w:tcPr>
            <w:tcW w:type="dxa" w:w="2049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默认看什么</w:t>
            </w:r>
          </w:p>
        </w:tc>
      </w:tr>
      <w:tr>
        <w:trPr/>
        <w:tc>
          <w:tcPr>
            <w:tcW w:type="dxa" w:w="13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目标</w:t>
            </w:r>
          </w:p>
        </w:tc>
        <w:tc>
          <w:tcPr>
            <w:tcW w:type="dxa" w:w="169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我们到底要补什么内容</w:t>
            </w:r>
          </w:p>
        </w:tc>
        <w:tc>
          <w:tcPr>
            <w:tcW w:type="dxa" w:w="19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内容定义、运动范围、优先级、验收线</w:t>
            </w:r>
          </w:p>
        </w:tc>
        <w:tc>
          <w:tcPr>
            <w:tcW w:type="dxa" w:w="231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target_version_id</w:t>
            </w:r>
          </w:p>
        </w:tc>
        <w:tc>
          <w:tcPr>
            <w:tcW w:type="dxa" w:w="20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目标完成率、未覆盖范围</w:t>
            </w:r>
          </w:p>
        </w:tc>
      </w:tr>
      <w:tr>
        <w:trPr/>
        <w:tc>
          <w:tcPr>
            <w:tcW w:type="dxa" w:w="13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策略</w:t>
            </w:r>
          </w:p>
        </w:tc>
        <w:tc>
          <w:tcPr>
            <w:tcW w:type="dxa" w:w="169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用哪一组方法长期完成目标</w:t>
            </w:r>
          </w:p>
        </w:tc>
        <w:tc>
          <w:tcPr>
            <w:tcW w:type="dxa" w:w="19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实体、意图、场景、平台和阈值</w:t>
            </w:r>
          </w:p>
        </w:tc>
        <w:tc>
          <w:tcPr>
            <w:tcW w:type="dxa" w:w="231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strategy_version_id</w:t>
            </w:r>
          </w:p>
        </w:tc>
        <w:tc>
          <w:tcPr>
            <w:tcW w:type="dxa" w:w="20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覆盖率、贡献、异常</w:t>
            </w:r>
          </w:p>
        </w:tc>
      </w:tr>
      <w:tr>
        <w:trPr/>
        <w:tc>
          <w:tcPr>
            <w:tcW w:type="dxa" w:w="13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Query</w:t>
            </w:r>
          </w:p>
        </w:tc>
        <w:tc>
          <w:tcPr>
            <w:tcW w:type="dxa" w:w="169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实际去平台搜什么</w:t>
            </w:r>
          </w:p>
        </w:tc>
        <w:tc>
          <w:tcPr>
            <w:tcW w:type="dxa" w:w="19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实体、意图、场景和平台写法</w:t>
            </w:r>
          </w:p>
        </w:tc>
        <w:tc>
          <w:tcPr>
            <w:tcW w:type="dxa" w:w="231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query_id、seed_id</w:t>
            </w:r>
          </w:p>
        </w:tc>
        <w:tc>
          <w:tcPr>
            <w:tcW w:type="dxa" w:w="20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生成率、执行率、有结果 Query 占比</w:t>
            </w:r>
          </w:p>
        </w:tc>
      </w:tr>
      <w:tr>
        <w:trPr/>
        <w:tc>
          <w:tcPr>
            <w:tcW w:type="dxa" w:w="13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抓回视频</w:t>
            </w:r>
          </w:p>
        </w:tc>
        <w:tc>
          <w:tcPr>
            <w:tcW w:type="dxa" w:w="169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爬虫原样抓回了什么</w:t>
            </w:r>
          </w:p>
        </w:tc>
        <w:tc>
          <w:tcPr>
            <w:tcW w:type="dxa" w:w="19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任务返回结果</w:t>
            </w:r>
          </w:p>
        </w:tc>
        <w:tc>
          <w:tcPr>
            <w:tcW w:type="dxa" w:w="231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candidate_id、original_url</w:t>
            </w:r>
          </w:p>
        </w:tc>
        <w:tc>
          <w:tcPr>
            <w:tcW w:type="dxa" w:w="20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视频量、字段完整率、重复率</w:t>
            </w:r>
          </w:p>
        </w:tc>
      </w:tr>
      <w:tr>
        <w:trPr/>
        <w:tc>
          <w:tcPr>
            <w:tcW w:type="dxa" w:w="13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内容处理</w:t>
            </w:r>
          </w:p>
        </w:tc>
        <w:tc>
          <w:tcPr>
            <w:tcW w:type="dxa" w:w="169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为什么保留或拒绝</w:t>
            </w:r>
          </w:p>
        </w:tc>
        <w:tc>
          <w:tcPr>
            <w:tcW w:type="dxa" w:w="19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视频、规则版本、模型版本</w:t>
            </w:r>
          </w:p>
        </w:tc>
        <w:tc>
          <w:tcPr>
            <w:tcW w:type="dxa" w:w="231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processing_run、verdict</w:t>
            </w:r>
          </w:p>
        </w:tc>
        <w:tc>
          <w:tcPr>
            <w:tcW w:type="dxa" w:w="20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各步骤通过率、错误率、耗时</w:t>
            </w:r>
          </w:p>
        </w:tc>
      </w:tr>
      <w:tr>
        <w:trPr/>
        <w:tc>
          <w:tcPr>
            <w:tcW w:type="dxa" w:w="13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下载</w:t>
            </w:r>
          </w:p>
        </w:tc>
        <w:tc>
          <w:tcPr>
            <w:tcW w:type="dxa" w:w="169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媒体是否真正可获得</w:t>
            </w:r>
          </w:p>
        </w:tc>
        <w:tc>
          <w:tcPr>
            <w:tcW w:type="dxa" w:w="19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通过检查的视频</w:t>
            </w:r>
          </w:p>
        </w:tc>
        <w:tc>
          <w:tcPr>
            <w:tcW w:type="dxa" w:w="231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download_task_id、media_ref</w:t>
            </w:r>
          </w:p>
        </w:tc>
        <w:tc>
          <w:tcPr>
            <w:tcW w:type="dxa" w:w="20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成功率、重试、失败原因</w:t>
            </w:r>
          </w:p>
        </w:tc>
      </w:tr>
      <w:tr>
        <w:trPr/>
        <w:tc>
          <w:tcPr>
            <w:tcW w:type="dxa" w:w="13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入库</w:t>
            </w:r>
          </w:p>
        </w:tc>
        <w:tc>
          <w:tcPr>
            <w:tcW w:type="dxa" w:w="169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最终进入内容库的是什么</w:t>
            </w:r>
          </w:p>
        </w:tc>
        <w:tc>
          <w:tcPr>
            <w:tcW w:type="dxa" w:w="19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媒体、视频信息、所属策略</w:t>
            </w:r>
          </w:p>
        </w:tc>
        <w:tc>
          <w:tcPr>
            <w:tcW w:type="dxa" w:w="231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asset_id、canonical_url</w:t>
            </w:r>
          </w:p>
        </w:tc>
        <w:tc>
          <w:tcPr>
            <w:tcW w:type="dxa" w:w="20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入库量、抽检结果、后续使用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5.4 自动化管线原则</w:t>
      </w:r>
    </w:p>
    <w:p>
      <w:pPr>
        <w:pStyle w:val="ListBullet"/>
      </w:pPr>
      <w:r>
        <w:rPr>
          <w:rFonts w:ascii="Calibri" w:hAnsi="Calibri" w:eastAsia="Microsoft YaHei"/>
          <w:b/>
          <w:color w:val="17212B"/>
          <w:sz w:val="22"/>
        </w:rPr>
        <w:t>运行时不读 Excel。</w:t>
      </w:r>
      <w:r>
        <w:rPr>
          <w:rFonts w:ascii="Calibri" w:hAnsi="Calibri" w:eastAsia="Microsoft YaHei"/>
          <w:color w:val="17212B"/>
          <w:sz w:val="22"/>
        </w:rPr>
        <w:t xml:space="preserve"> 正式配置从数据库读取；Excel 只用于一次性导入和可审阅导出。</w:t>
      </w:r>
    </w:p>
    <w:p>
      <w:pPr>
        <w:pStyle w:val="ListBullet"/>
      </w:pPr>
      <w:r>
        <w:rPr>
          <w:rFonts w:ascii="Calibri" w:hAnsi="Calibri" w:eastAsia="Microsoft YaHei"/>
          <w:b/>
          <w:color w:val="17212B"/>
          <w:sz w:val="22"/>
        </w:rPr>
        <w:t>配置发布后不可静默修改。</w:t>
      </w:r>
      <w:r>
        <w:rPr>
          <w:rFonts w:ascii="Calibri" w:hAnsi="Calibri" w:eastAsia="Microsoft YaHei"/>
          <w:color w:val="17212B"/>
          <w:sz w:val="22"/>
        </w:rPr>
        <w:t xml:space="preserve"> 名单、意图、模板、规则、模型和阈值都生成版本，历史任务继续绑定原版本。</w:t>
      </w:r>
    </w:p>
    <w:p>
      <w:pPr>
        <w:pStyle w:val="ListBullet"/>
      </w:pPr>
      <w:r>
        <w:rPr>
          <w:rFonts w:ascii="Calibri" w:hAnsi="Calibri" w:eastAsia="Microsoft YaHei"/>
          <w:b/>
          <w:color w:val="17212B"/>
          <w:sz w:val="22"/>
        </w:rPr>
        <w:t>每一步输入输出固定。</w:t>
      </w:r>
      <w:r>
        <w:rPr>
          <w:rFonts w:ascii="Calibri" w:hAnsi="Calibri" w:eastAsia="Microsoft YaHei"/>
          <w:color w:val="17212B"/>
          <w:sz w:val="22"/>
        </w:rPr>
        <w:t xml:space="preserve"> 处理步骤有明确契约，便于替换实现而不改变上下游。</w:t>
      </w:r>
    </w:p>
    <w:p>
      <w:pPr>
        <w:pStyle w:val="ListBullet"/>
      </w:pPr>
      <w:r>
        <w:rPr>
          <w:rFonts w:ascii="Calibri" w:hAnsi="Calibri" w:eastAsia="Microsoft YaHei"/>
          <w:b/>
          <w:color w:val="17212B"/>
          <w:sz w:val="22"/>
        </w:rPr>
        <w:t>重复执行不重复入库。</w:t>
      </w:r>
      <w:r>
        <w:rPr>
          <w:rFonts w:ascii="Calibri" w:hAnsi="Calibri" w:eastAsia="Microsoft YaHei"/>
          <w:color w:val="17212B"/>
          <w:sz w:val="22"/>
        </w:rPr>
        <w:t xml:space="preserve"> 同一 run_id 重试不会重复创建视频、处理记录、下载任务或入库资产。</w:t>
      </w:r>
    </w:p>
    <w:p>
      <w:pPr>
        <w:pStyle w:val="ListBullet"/>
      </w:pPr>
      <w:r>
        <w:rPr>
          <w:rFonts w:ascii="Calibri" w:hAnsi="Calibri" w:eastAsia="Microsoft YaHei"/>
          <w:b/>
          <w:color w:val="17212B"/>
          <w:sz w:val="22"/>
        </w:rPr>
        <w:t>失败可重试。</w:t>
      </w:r>
      <w:r>
        <w:rPr>
          <w:rFonts w:ascii="Calibri" w:hAnsi="Calibri" w:eastAsia="Microsoft YaHei"/>
          <w:color w:val="17212B"/>
          <w:sz w:val="22"/>
        </w:rPr>
        <w:t xml:space="preserve"> 支持从失败步骤继续，也支持使用新版本重新处理既有视频。</w:t>
      </w:r>
    </w:p>
    <w:p>
      <w:pPr>
        <w:pStyle w:val="ListBullet"/>
      </w:pPr>
      <w:r>
        <w:rPr>
          <w:rFonts w:ascii="Calibri" w:hAnsi="Calibri" w:eastAsia="Microsoft YaHei"/>
          <w:b/>
          <w:color w:val="17212B"/>
          <w:sz w:val="22"/>
        </w:rPr>
        <w:t>原始事实不覆盖。</w:t>
      </w:r>
      <w:r>
        <w:rPr>
          <w:rFonts w:ascii="Calibri" w:hAnsi="Calibri" w:eastAsia="Microsoft YaHei"/>
          <w:color w:val="17212B"/>
          <w:sz w:val="22"/>
        </w:rPr>
        <w:t xml:space="preserve"> 原始标题、URL、平台 ID、任务返回和旧处理结论长期保留，新结论新增版本。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5.5 开发排障字段</w:t>
      </w:r>
    </w:p>
    <w:p>
      <w:r>
        <w:rPr>
          <w:rFonts w:ascii="Calibri" w:hAnsi="Calibri" w:eastAsia="Microsoft YaHei"/>
          <w:color w:val="17212B"/>
          <w:sz w:val="22"/>
        </w:rPr>
        <w:t>每次业务运行生成一个 trace_id；每个模块执行生成 module_run_id。统一模块运行契约至少包含：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4011"/>
        <w:gridCol w:w="5349"/>
      </w:tblGrid>
      <w:tr>
        <w:trPr>
          <w:tblHeader w:val="true"/>
        </w:trPr>
        <w:tc>
          <w:tcPr>
            <w:tcW w:type="dxa" w:w="4011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字段</w:t>
            </w:r>
          </w:p>
        </w:tc>
        <w:tc>
          <w:tcPr>
            <w:tcW w:type="dxa" w:w="5349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含义</w:t>
            </w:r>
          </w:p>
        </w:tc>
      </w:tr>
      <w:tr>
        <w:trPr/>
        <w:tc>
          <w:tcPr>
            <w:tcW w:type="dxa" w:w="40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trace_id / run_id</w:t>
            </w:r>
          </w:p>
        </w:tc>
        <w:tc>
          <w:tcPr>
            <w:tcW w:type="dxa" w:w="53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一次端到端运行与一次调度批次</w:t>
            </w:r>
          </w:p>
        </w:tc>
      </w:tr>
      <w:tr>
        <w:trPr/>
        <w:tc>
          <w:tcPr>
            <w:tcW w:type="dxa" w:w="40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module_name / module_version</w:t>
            </w:r>
          </w:p>
        </w:tc>
        <w:tc>
          <w:tcPr>
            <w:tcW w:type="dxa" w:w="53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模块名称和实际执行版本</w:t>
            </w:r>
          </w:p>
        </w:tc>
      </w:tr>
      <w:tr>
        <w:trPr/>
        <w:tc>
          <w:tcPr>
            <w:tcW w:type="dxa" w:w="40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input_ref / output_ref</w:t>
            </w:r>
          </w:p>
        </w:tc>
        <w:tc>
          <w:tcPr>
            <w:tcW w:type="dxa" w:w="53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输入和输出对象引用，不把大对象重复塞进日志</w:t>
            </w:r>
          </w:p>
        </w:tc>
      </w:tr>
      <w:tr>
        <w:trPr/>
        <w:tc>
          <w:tcPr>
            <w:tcW w:type="dxa" w:w="40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status</w:t>
            </w:r>
          </w:p>
        </w:tc>
        <w:tc>
          <w:tcPr>
            <w:tcW w:type="dxa" w:w="53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pending、running、success、partial、failed、skipped</w:t>
            </w:r>
          </w:p>
        </w:tc>
      </w:tr>
      <w:tr>
        <w:trPr/>
        <w:tc>
          <w:tcPr>
            <w:tcW w:type="dxa" w:w="40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started_at / finished_at</w:t>
            </w:r>
          </w:p>
        </w:tc>
        <w:tc>
          <w:tcPr>
            <w:tcW w:type="dxa" w:w="53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开始、结束和耗时</w:t>
            </w:r>
          </w:p>
        </w:tc>
      </w:tr>
      <w:tr>
        <w:trPr/>
        <w:tc>
          <w:tcPr>
            <w:tcW w:type="dxa" w:w="40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metrics_json</w:t>
            </w:r>
          </w:p>
        </w:tc>
        <w:tc>
          <w:tcPr>
            <w:tcW w:type="dxa" w:w="53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输入量、输出量、通过率、去重率等模块指标</w:t>
            </w:r>
          </w:p>
        </w:tc>
      </w:tr>
      <w:tr>
        <w:trPr/>
        <w:tc>
          <w:tcPr>
            <w:tcW w:type="dxa" w:w="40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error_code / error_detail</w:t>
            </w:r>
          </w:p>
        </w:tc>
        <w:tc>
          <w:tcPr>
            <w:tcW w:type="dxa" w:w="53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可聚合错误码与脱敏错误详情</w:t>
            </w:r>
          </w:p>
        </w:tc>
      </w:tr>
      <w:tr>
        <w:trPr/>
        <w:tc>
          <w:tcPr>
            <w:tcW w:type="dxa" w:w="401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retry_of / replay_reason</w:t>
            </w:r>
          </w:p>
        </w:tc>
        <w:tc>
          <w:tcPr>
            <w:tcW w:type="dxa" w:w="534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重试来源和人工或自动重放原因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任何一条入库视频的完整开发追踪主线为：</w:t>
      </w:r>
      <w:r>
        <w:rPr>
          <w:rFonts w:ascii="Courier New" w:hAnsi="Courier New" w:eastAsia="Microsoft YaHei"/>
          <w:color w:val="1F4D78"/>
          <w:sz w:val="20"/>
        </w:rPr>
        <w:t>target_version_id → strategy_version_id → query_id → seed_id → task_id → candidate_id → processing_run_id → download_task_id → asset_id</w:t>
      </w:r>
      <w:r>
        <w:rPr>
          <w:rFonts w:ascii="Calibri" w:hAnsi="Calibri" w:eastAsia="Microsoft YaHei"/>
          <w:color w:val="17212B"/>
          <w:sz w:val="22"/>
        </w:rPr>
        <w:t>。这些字段只在“来源记录”和开发排障中展示。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5.6 视频抽检与数据反馈</w:t>
      </w:r>
    </w:p>
    <w:p>
      <w:r>
        <w:rPr>
          <w:rFonts w:ascii="Calibri" w:hAnsi="Calibri" w:eastAsia="Microsoft YaHei"/>
          <w:color w:val="17212B"/>
          <w:sz w:val="22"/>
        </w:rPr>
        <w:t>固定运营闭环为：</w:t>
      </w:r>
      <w:r>
        <w:rPr>
          <w:rFonts w:ascii="Calibri" w:hAnsi="Calibri" w:eastAsia="Microsoft YaHei"/>
          <w:b/>
          <w:color w:val="17212B"/>
          <w:sz w:val="22"/>
        </w:rPr>
        <w:t>看策略 → 抽视频 → 看数据 → 调整策略 → 观察新一轮。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看策略：先定位覆盖不足、转化下降、平台偏移或模块异常。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抽视频：从问题范围内按平台、运动、Query 和处理原因分层抽样，避免只看最热或最差内容。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看数据：同时看抓回、处理损耗、下载成功、入库与人工准确率。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调整版本：修改实体、意图、模板、规则或阈值，填写变更原因并发布新版本。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观察新一轮：对比发布前后同口径窗口，保留抽检视频和指标快照，不用单日偶然波动下结论。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5.7 先业务闭环，再平台化</w:t>
      </w:r>
    </w:p>
    <w:p>
      <w:r>
        <w:rPr>
          <w:rFonts w:ascii="Calibri" w:hAnsi="Calibri" w:eastAsia="Microsoft YaHei"/>
          <w:color w:val="17212B"/>
          <w:sz w:val="22"/>
        </w:rPr>
        <w:t>P0 直接围绕体育内容和当前四类目标跑通固定链路，不先做自由拖拽式编排。P1 将 Excel 配置迁移到系统并补审批、发布和恢复旧版本。P2 在处理契约、来源记录和指标稳定后，再抽象成其他内容业务可复用的能力。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5.8 老板查看策略的流程</w:t>
      </w:r>
    </w:p>
    <w:p>
      <w:r>
        <w:rPr>
          <w:rFonts w:ascii="Calibri" w:hAnsi="Calibri" w:eastAsia="Microsoft YaHei"/>
          <w:color w:val="17212B"/>
          <w:sz w:val="22"/>
        </w:rPr>
        <w:t>老板不需要逐个阅读实体名单和 Query，而是按固定次序做决策：</w:t>
      </w:r>
    </w:p>
    <w:p>
      <w:pPr>
        <w:numPr>
          <w:ilvl w:val="0"/>
          <w:numId w:val="11"/>
        </w:numPr>
      </w:pPr>
      <w:r>
        <w:rPr>
          <w:rFonts w:ascii="Calibri" w:hAnsi="Calibri" w:eastAsia="Microsoft YaHei"/>
          <w:color w:val="17212B"/>
          <w:sz w:val="22"/>
        </w:rPr>
        <w:t>先确认数据时间、来源记录完整率和抽检数量是否可用。</w:t>
      </w:r>
    </w:p>
    <w:p>
      <w:pPr>
        <w:numPr>
          <w:ilvl w:val="0"/>
          <w:numId w:val="11"/>
        </w:numPr>
      </w:pPr>
      <w:r>
        <w:rPr>
          <w:rFonts w:ascii="Calibri" w:hAnsi="Calibri" w:eastAsia="Microsoft YaHei"/>
          <w:color w:val="17212B"/>
          <w:sz w:val="22"/>
        </w:rPr>
        <w:t>按“优化 → 扩量 → 观察 → 暂停”阅读策略，先处理影响大且有明确动作的项。</w:t>
      </w:r>
    </w:p>
    <w:p>
      <w:pPr>
        <w:numPr>
          <w:ilvl w:val="0"/>
          <w:numId w:val="11"/>
        </w:numPr>
      </w:pPr>
      <w:r>
        <w:rPr>
          <w:rFonts w:ascii="Calibri" w:hAnsi="Calibri" w:eastAsia="Microsoft YaHei"/>
          <w:color w:val="17212B"/>
          <w:sz w:val="22"/>
        </w:rPr>
        <w:t>对每个策略同时看目标覆盖、抽检可入库率、有结果 Query、近 7 天入库和每条 Query 的产出。</w:t>
      </w:r>
    </w:p>
    <w:p>
      <w:pPr>
        <w:numPr>
          <w:ilvl w:val="0"/>
          <w:numId w:val="11"/>
        </w:numPr>
      </w:pPr>
      <w:r>
        <w:rPr>
          <w:rFonts w:ascii="Calibri" w:hAnsi="Calibri" w:eastAsia="Microsoft YaHei"/>
          <w:color w:val="17212B"/>
          <w:sz w:val="22"/>
        </w:rPr>
        <w:t>点击判断依据，抽查不超过 10 个代表视频、最差 Query 和版本前后对比。</w:t>
      </w:r>
    </w:p>
    <w:p>
      <w:pPr>
        <w:numPr>
          <w:ilvl w:val="0"/>
          <w:numId w:val="11"/>
        </w:numPr>
      </w:pPr>
      <w:r>
        <w:rPr>
          <w:rFonts w:ascii="Calibri" w:hAnsi="Calibri" w:eastAsia="Microsoft YaHei"/>
          <w:color w:val="17212B"/>
          <w:sz w:val="22"/>
        </w:rPr>
        <w:t>确认负责人、下一动作、完成日期和复盘时间，不在线会中直接改配置。</w:t>
      </w:r>
    </w:p>
    <w:p>
      <w:r>
        <w:rPr>
          <w:rFonts w:ascii="Calibri" w:hAnsi="Calibri" w:eastAsia="Microsoft YaHei"/>
          <w:color w:val="17212B"/>
          <w:sz w:val="22"/>
        </w:rPr>
        <w:t>默认判断规则：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937"/>
        <w:gridCol w:w="4067"/>
        <w:gridCol w:w="3356"/>
      </w:tblGrid>
      <w:tr>
        <w:trPr>
          <w:tblHeader w:val="true"/>
        </w:trPr>
        <w:tc>
          <w:tcPr>
            <w:tcW w:type="dxa" w:w="193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建议动作</w:t>
            </w:r>
          </w:p>
        </w:tc>
        <w:tc>
          <w:tcPr>
            <w:tcW w:type="dxa" w:w="406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必要证据</w:t>
            </w:r>
          </w:p>
        </w:tc>
        <w:tc>
          <w:tcPr>
            <w:tcW w:type="dxa" w:w="335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系统行为</w:t>
            </w:r>
          </w:p>
        </w:tc>
      </w:tr>
      <w:tr>
        <w:trPr/>
        <w:tc>
          <w:tcPr>
            <w:tcW w:type="dxa" w:w="19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扩量</w:t>
            </w:r>
          </w:p>
        </w:tc>
        <w:tc>
          <w:tcPr>
            <w:tcW w:type="dxa" w:w="40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覆盖达标或快速改善；抽检可入库率过线；有结果 Query 和单位产出不退化</w:t>
            </w:r>
          </w:p>
        </w:tc>
        <w:tc>
          <w:tcPr>
            <w:tcW w:type="dxa" w:w="335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允许扩名单或扩意图，仍受日 Query 上限限制</w:t>
            </w:r>
          </w:p>
        </w:tc>
      </w:tr>
      <w:tr>
        <w:trPr/>
        <w:tc>
          <w:tcPr>
            <w:tcW w:type="dxa" w:w="19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优化</w:t>
            </w:r>
          </w:p>
        </w:tc>
        <w:tc>
          <w:tcPr>
            <w:tcW w:type="dxa" w:w="40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覆盖、抽检、有结果 Query 或成本至少一项低于要求，且有可定位问题</w:t>
            </w:r>
          </w:p>
        </w:tc>
        <w:tc>
          <w:tcPr>
            <w:tcW w:type="dxa" w:w="335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必须填写问题所在：实体、意图、模板、平台、处理或下载</w:t>
            </w:r>
          </w:p>
        </w:tc>
      </w:tr>
      <w:tr>
        <w:trPr/>
        <w:tc>
          <w:tcPr>
            <w:tcW w:type="dxa" w:w="19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观察</w:t>
            </w:r>
          </w:p>
        </w:tc>
        <w:tc>
          <w:tcPr>
            <w:tcW w:type="dxa" w:w="40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指标处于警戒线附近或受平台短期波动影响，证据不足以改策略</w:t>
            </w:r>
          </w:p>
        </w:tc>
        <w:tc>
          <w:tcPr>
            <w:tcW w:type="dxa" w:w="335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固定下次复查时间和观察指标，期间不改预算</w:t>
            </w:r>
          </w:p>
        </w:tc>
      </w:tr>
      <w:tr>
        <w:trPr/>
        <w:tc>
          <w:tcPr>
            <w:tcW w:type="dxa" w:w="19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暂停</w:t>
            </w:r>
          </w:p>
        </w:tc>
        <w:tc>
          <w:tcPr>
            <w:tcW w:type="dxa" w:w="40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重复投入高、来源记录不可信、连续质量退化或投入产出显著低</w:t>
            </w:r>
          </w:p>
        </w:tc>
        <w:tc>
          <w:tcPr>
            <w:tcW w:type="dxa" w:w="335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停止新任务，保留历史数据、任务记录和恢复入口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5.9 策略运营配置与发布流程</w:t>
      </w:r>
    </w:p>
    <w:p>
      <w:r>
        <w:rPr>
          <w:rFonts w:ascii="Calibri" w:hAnsi="Calibri" w:eastAsia="Microsoft YaHei"/>
          <w:color w:val="17212B"/>
          <w:sz w:val="22"/>
        </w:rPr>
        <w:t>运营端采用固定五步向导，不提供自由拖拽编排。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501"/>
        <w:gridCol w:w="2737"/>
        <w:gridCol w:w="2517"/>
        <w:gridCol w:w="2605"/>
      </w:tblGrid>
      <w:tr>
        <w:trPr>
          <w:tblHeader w:val="true"/>
        </w:trPr>
        <w:tc>
          <w:tcPr>
            <w:tcW w:type="dxa" w:w="1501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步骤</w:t>
            </w:r>
          </w:p>
        </w:tc>
        <w:tc>
          <w:tcPr>
            <w:tcW w:type="dxa" w:w="273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运营要完成的事</w:t>
            </w:r>
          </w:p>
        </w:tc>
        <w:tc>
          <w:tcPr>
            <w:tcW w:type="dxa" w:w="251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系统自动检查</w:t>
            </w:r>
          </w:p>
        </w:tc>
        <w:tc>
          <w:tcPr>
            <w:tcW w:type="dxa" w:w="260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输出</w:t>
            </w:r>
          </w:p>
        </w:tc>
      </w:tr>
      <w:tr>
        <w:trPr/>
        <w:tc>
          <w:tcPr>
            <w:tcW w:type="dxa" w:w="150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1. 范围</w:t>
            </w:r>
          </w:p>
        </w:tc>
        <w:tc>
          <w:tcPr>
            <w:tcW w:type="dxa" w:w="27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选业务目标、运动/赛事范围、内容类型、平台、负责人和日 Query 上限</w:t>
            </w:r>
          </w:p>
        </w:tc>
        <w:tc>
          <w:tcPr>
            <w:tcW w:type="dxa" w:w="25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字段完整性、权限、重名和范围冲突</w:t>
            </w:r>
          </w:p>
        </w:tc>
        <w:tc>
          <w:tcPr>
            <w:tcW w:type="dxa" w:w="2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config_draft_id</w:t>
            </w:r>
          </w:p>
        </w:tc>
      </w:tr>
      <w:tr>
        <w:trPr/>
        <w:tc>
          <w:tcPr>
            <w:tcW w:type="dxa" w:w="150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2. 名单与意图</w:t>
            </w:r>
          </w:p>
        </w:tc>
        <w:tc>
          <w:tcPr>
            <w:tcW w:type="dxa" w:w="27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选择实体名单和意图，设置必选、优先级和覆盖线</w:t>
            </w:r>
          </w:p>
        </w:tc>
        <w:tc>
          <w:tcPr>
            <w:tcW w:type="dxa" w:w="25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重复实体、空名单、不适用组合和组合上限</w:t>
            </w:r>
          </w:p>
        </w:tc>
        <w:tc>
          <w:tcPr>
            <w:tcW w:type="dxa" w:w="2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entity_intent_diff</w:t>
            </w:r>
          </w:p>
        </w:tc>
      </w:tr>
      <w:tr>
        <w:trPr/>
        <w:tc>
          <w:tcPr>
            <w:tcW w:type="dxa" w:w="150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3. Query</w:t>
            </w:r>
          </w:p>
        </w:tc>
        <w:tc>
          <w:tcPr>
            <w:tcW w:type="dxa" w:w="27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检查组合方式、平台 Query 示例和新增/停用明细</w:t>
            </w:r>
          </w:p>
        </w:tc>
        <w:tc>
          <w:tcPr>
            <w:tcW w:type="dxa" w:w="25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去重、模板冲突、日上限、预计成本和黑名单命中</w:t>
            </w:r>
          </w:p>
        </w:tc>
        <w:tc>
          <w:tcPr>
            <w:tcW w:type="dxa" w:w="2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query_estimate_id</w:t>
            </w:r>
          </w:p>
        </w:tc>
      </w:tr>
      <w:tr>
        <w:trPr/>
        <w:tc>
          <w:tcPr>
            <w:tcW w:type="dxa" w:w="150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4. 处理与下载</w:t>
            </w:r>
          </w:p>
        </w:tc>
        <w:tc>
          <w:tcPr>
            <w:tcW w:type="dxa" w:w="27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选择处理步骤、下载并发、重试和超时</w:t>
            </w:r>
          </w:p>
        </w:tc>
        <w:tc>
          <w:tcPr>
            <w:tcW w:type="dxa" w:w="25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必要步骤不可缺失，存储配额和平台限流需可用</w:t>
            </w:r>
          </w:p>
        </w:tc>
        <w:tc>
          <w:tcPr>
            <w:tcW w:type="dxa" w:w="2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processing_download_diff</w:t>
            </w:r>
          </w:p>
        </w:tc>
      </w:tr>
      <w:tr>
        <w:trPr/>
        <w:tc>
          <w:tcPr>
            <w:tcW w:type="dxa" w:w="1501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5. 检查并发布</w:t>
            </w:r>
          </w:p>
        </w:tc>
        <w:tc>
          <w:tcPr>
            <w:tcW w:type="dxa" w:w="273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抽检视频，确认调整数量、审批人和恢复版本</w:t>
            </w:r>
          </w:p>
        </w:tc>
        <w:tc>
          <w:tcPr>
            <w:tcW w:type="dxa" w:w="25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 上限、抽检可入库率、游戏误抓率、来源记录和审批状态</w:t>
            </w:r>
          </w:p>
        </w:tc>
        <w:tc>
          <w:tcPr>
            <w:tcW w:type="dxa" w:w="2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approval_id → strategy_version_id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默认发布要求：预计 Query 不超过日上限；至少抽检 150 条视频；抽检可入库率不低于 80%；游戏等误抓不高于 2%；所有必要处理步骤可用；恢复版本已选定；审批通过。高风险调整先执行 10%，24 小时内达到要求才扩大。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6. 功能需求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 FR-01 今日概览</w:t>
      </w:r>
    </w:p>
    <w:p>
      <w:r>
        <w:rPr>
          <w:rFonts w:ascii="Calibri" w:hAnsi="Calibri" w:eastAsia="Microsoft YaHei"/>
          <w:color w:val="17212B"/>
          <w:sz w:val="22"/>
        </w:rPr>
        <w:t>首页核心指标随时间范围和平台筛选切换：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抓回视频数。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canonical URL 去重视频数。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入库视频数。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任务成功率。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运行中策略数与异常策略数。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实体覆盖率。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无结果 Query 数与涉及实体数。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数据延迟和最近成功同步时间。</w:t>
      </w:r>
    </w:p>
    <w:p>
      <w:r>
        <w:rPr>
          <w:rFonts w:ascii="Calibri" w:hAnsi="Calibri" w:eastAsia="Microsoft YaHei"/>
          <w:color w:val="17212B"/>
          <w:sz w:val="22"/>
        </w:rPr>
        <w:t>首页趋势默认展示最近 7 天，支持切换今天、近 7 天、近 30 天。今天的数据使用条纹或“当前时点”标记，不能直接与完整昨日混用。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6.2 FR-02 策略健康度列表</w:t>
      </w:r>
    </w:p>
    <w:p>
      <w:r>
        <w:rPr>
          <w:rFonts w:ascii="Calibri" w:hAnsi="Calibri" w:eastAsia="Microsoft YaHei"/>
          <w:color w:val="17212B"/>
          <w:sz w:val="22"/>
        </w:rPr>
        <w:t>列表每行代表一个策略版本，默认按异常优先级排序。字段包括：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343"/>
        <w:gridCol w:w="6017"/>
      </w:tblGrid>
      <w:tr>
        <w:trPr>
          <w:tblHeader w:val="true"/>
        </w:trPr>
        <w:tc>
          <w:tcPr>
            <w:tcW w:type="dxa" w:w="3343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字段</w:t>
            </w:r>
          </w:p>
        </w:tc>
        <w:tc>
          <w:tcPr>
            <w:tcW w:type="dxa" w:w="601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说明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建议动作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扩量、优化、观察或暂停；由规则生成建议，管理者可确认或修改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名称、范围、负责人、版本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状态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草稿、运行中、需关注、已暂停、已归档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目标内容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四类目标内容，可多选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实体覆盖率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已覆盖实体数 / 目标实体数；覆盖标准见统计说明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抽检可入库率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最近一次 150 条分层抽检中人工判定可入库的比例，同时展示样本数和时间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有结果 Query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至少抓回一条视频且通过质量要求的 Query 数 / 执行 Query 数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任务成功率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成功任务数 / 已结束任务数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今日入库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当天当前时点的去重入库视频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日环比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与昨日同一统计时点对比；日终后改为完整日对比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近 7 天入库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最近 7 个自然日的去重入库视频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异常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未关闭的异常数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判断依据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系统对建议的一句话解释，可下钻至数据、抽检视频和版本对比</w:t>
            </w:r>
          </w:p>
        </w:tc>
      </w:tr>
      <w:tr>
        <w:trPr/>
        <w:tc>
          <w:tcPr>
            <w:tcW w:type="dxa" w:w="334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下一动作</w:t>
            </w:r>
          </w:p>
        </w:tc>
        <w:tc>
          <w:tcPr>
            <w:tcW w:type="dxa" w:w="601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负责人可执行的具体任务、期限和下次复查时间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支持按策略、负责人、状态、运动、赛事、内容类型、平台搜索或筛选；支持只看异常、排序、分页和导出。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6.3 FR-03 策略基本信息与版本</w:t>
      </w:r>
    </w:p>
    <w:p>
      <w:r>
        <w:rPr>
          <w:rFonts w:ascii="Calibri" w:hAnsi="Calibri" w:eastAsia="Microsoft YaHei"/>
          <w:color w:val="17212B"/>
          <w:sz w:val="22"/>
        </w:rPr>
        <w:t>策略详情页必须展示：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稳定 strategy_id 和当前 strategy_version_id。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名称、负责人、状态、生效时间、最近修改人。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运动、赛事和平台范围。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实体名单版本、意图版本、Query 模板版本、过滤规则版本。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覆盖阈值与异常阈值。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最近一次成功执行时间、最近一次数据固化时间。</w:t>
      </w:r>
    </w:p>
    <w:p>
      <w:r>
        <w:rPr>
          <w:rFonts w:ascii="Calibri" w:hAnsi="Calibri" w:eastAsia="Microsoft YaHei"/>
          <w:color w:val="17212B"/>
          <w:sz w:val="22"/>
        </w:rPr>
        <w:t>历史统计必须绑定当时的策略版本。切换版本时，页面同时切换对应的名单、Query 和统计，不允许用当前版本覆盖历史。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6.4 FR-04 策略每日数据</w:t>
      </w:r>
    </w:p>
    <w:p>
      <w:r>
        <w:rPr>
          <w:rFonts w:ascii="Calibri" w:hAnsi="Calibri" w:eastAsia="Microsoft YaHei"/>
          <w:color w:val="17212B"/>
          <w:sz w:val="22"/>
        </w:rPr>
        <w:t>每个策略提供按日查看入口，默认最近 7 天，支持近 30 天和自定义日期范围。趋势指标可切换：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抓回视频。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去重视频。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入库视频。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执行 Query。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无结果 Query。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任务成功率。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有结果 Query 占比。</w:t>
      </w:r>
    </w:p>
    <w:p>
      <w:r>
        <w:rPr>
          <w:rFonts w:ascii="Calibri" w:hAnsi="Calibri" w:eastAsia="Microsoft YaHei"/>
          <w:color w:val="17212B"/>
          <w:sz w:val="22"/>
        </w:rPr>
        <w:t>每日明细表至少包含日期、抓回视频、去重视频、入库视频、执行 Query、有结果 Query 占比、任务成功率和失败任务。点击某一天进入该日任务记录，筛选状态通过 URL 参数保留。</w:t>
      </w:r>
    </w:p>
    <w:p>
      <w:r>
        <w:rPr>
          <w:rFonts w:ascii="Calibri" w:hAnsi="Calibri" w:eastAsia="Microsoft YaHei"/>
          <w:color w:val="17212B"/>
          <w:sz w:val="22"/>
        </w:rPr>
        <w:t>支持与前一周期对比。对比基线默认为前 7 天同星期，近 30 天页面可选择前 30 天或过去 4 周同星期中位数。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6.5 FR-05 策略到入库的数量</w:t>
      </w:r>
    </w:p>
    <w:p>
      <w:r>
        <w:rPr>
          <w:rFonts w:ascii="Calibri" w:hAnsi="Calibri" w:eastAsia="Microsoft YaHei"/>
          <w:color w:val="17212B"/>
          <w:sz w:val="22"/>
        </w:rPr>
        <w:t>按固定步骤展示策略从名单到最终入库的数量，并明确每一步口径：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策略目标与目标实体。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实体 × 意图组合。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生成并实际执行的 Query。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任务抓回视频。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视频去重。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通过可访问性、黑名单和游戏过滤。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识别为目标内容类型并补齐标签。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下载成功。</w:t>
      </w:r>
    </w:p>
    <w:p>
      <w:pPr>
        <w:numPr>
          <w:ilvl w:val="0"/>
          <w:numId w:val="12"/>
        </w:numPr>
      </w:pPr>
      <w:r>
        <w:rPr>
          <w:rFonts w:ascii="Calibri" w:hAnsi="Calibri" w:eastAsia="Microsoft YaHei"/>
          <w:color w:val="17212B"/>
          <w:sz w:val="22"/>
        </w:rPr>
        <w:t>最终入库。</w:t>
      </w:r>
    </w:p>
    <w:p>
      <w:r>
        <w:rPr>
          <w:rFonts w:ascii="Calibri" w:hAnsi="Calibri" w:eastAsia="Microsoft YaHei"/>
          <w:color w:val="17212B"/>
          <w:sz w:val="22"/>
        </w:rPr>
        <w:t>每一步提供转化率与环比。任何一步下降均可查看由哪些平台、实体或 Query 造成。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6.6 FR-06 名单与意图覆盖情况</w:t>
      </w:r>
    </w:p>
    <w:p>
      <w:r>
        <w:rPr>
          <w:rFonts w:ascii="Calibri" w:hAnsi="Calibri" w:eastAsia="Microsoft YaHei"/>
          <w:color w:val="17212B"/>
          <w:sz w:val="22"/>
        </w:rPr>
        <w:t>表格每个数字表示一个 entity_id × intent_id 组合：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绿色：有效视频数达到覆盖阈值。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黄色：有结果但低于阈值。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红色：已执行但没有抓回视频。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灰色：未生成或不适用。</w:t>
      </w:r>
    </w:p>
    <w:p>
      <w:r>
        <w:rPr>
          <w:rFonts w:ascii="Calibri" w:hAnsi="Calibri" w:eastAsia="Microsoft YaHei"/>
          <w:color w:val="17212B"/>
          <w:sz w:val="22"/>
        </w:rPr>
        <w:t>默认阈值为最近 30 天至少 5 条去重有效视频，可由策略配置。页面支持实体层级、现役/退役、赛事、内容类型和平台筛选。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6.7 FR-07 Query 链路</w:t>
      </w:r>
    </w:p>
    <w:p>
      <w:r>
        <w:rPr>
          <w:rFonts w:ascii="Calibri" w:hAnsi="Calibri" w:eastAsia="Microsoft YaHei"/>
          <w:color w:val="17212B"/>
          <w:sz w:val="22"/>
        </w:rPr>
        <w:t>Query 默认按“实体 × 意图”聚合，避免一次展示数万条平台 Query。展开后显示：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语义组合与大白话生成配方。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平台 Query 原文和 query_id。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模板版本、语言、平台、创建时间。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执行次数、抓回视频、去重视频、入库视频和转化率。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对应 seed_id、task_id 和最近失败原因。</w:t>
      </w:r>
    </w:p>
    <w:p>
      <w:r>
        <w:rPr>
          <w:rFonts w:ascii="Calibri" w:hAnsi="Calibri" w:eastAsia="Microsoft YaHei"/>
          <w:color w:val="17212B"/>
          <w:sz w:val="22"/>
        </w:rPr>
        <w:t>Query 需要区分“已生成”“等待执行”“已执行”“有结果”“无结果”和“已停用”。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6.8 FR-08 视频明细与人工标注</w:t>
      </w:r>
    </w:p>
    <w:p>
      <w:r>
        <w:rPr>
          <w:rFonts w:ascii="Calibri" w:hAnsi="Calibri" w:eastAsia="Microsoft YaHei"/>
          <w:color w:val="17212B"/>
          <w:sz w:val="22"/>
        </w:rPr>
        <w:t>视频明细支持服务端搜索、筛选、分页，字段包括：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标题、作者、平台、发布时间和视频 ID。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canonical URL 与原始平台 URL。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播放量、点赞量及抓取时间。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种子目标内容类型与内容识别类型。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所属策略、Query 和任务；开发排障时可展开内部 ID。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入库状态、过滤原因、人工结论和标注人。</w:t>
      </w:r>
    </w:p>
    <w:p>
      <w:r>
        <w:rPr>
          <w:rFonts w:ascii="Calibri" w:hAnsi="Calibri" w:eastAsia="Microsoft YaHei"/>
          <w:color w:val="17212B"/>
          <w:sz w:val="22"/>
        </w:rPr>
        <w:t>人工可标注“可入库、不可入库、待确认”，并选择原因。标注仅改变审核结论，不改写最初抓回的视频记录。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6.9 FR-09 数据质量</w:t>
      </w:r>
    </w:p>
    <w:p>
      <w:r>
        <w:rPr>
          <w:rFonts w:ascii="Calibri" w:hAnsi="Calibri" w:eastAsia="Microsoft YaHei"/>
          <w:color w:val="17212B"/>
          <w:sz w:val="22"/>
        </w:rPr>
        <w:t>每日监控以下完整性：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策略来源完整率。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原始 URL 完整率。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canonical URL 生成率。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运动标签完整率。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内容类型识别覆盖率。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延迟任务与卡死任务。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多 Query 重复归因率。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日事实表与资产明细对账差异。</w:t>
      </w:r>
    </w:p>
    <w:p>
      <w:r>
        <w:rPr>
          <w:rFonts w:ascii="Calibri" w:hAnsi="Calibri" w:eastAsia="Microsoft YaHei"/>
          <w:color w:val="17212B"/>
          <w:sz w:val="22"/>
        </w:rPr>
        <w:t>每项质量指标支持查看缺失明细并导出，不允许只展示一个无法解释的百分比。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6.10 FR-10 分享与导出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所有筛选状态写入 URL，支持直接分享固定视图。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列表支持导出当前筛选结果，导出任务异步执行。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大于 10 万行时只允许异步导出并通过通知中心领取。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导出文件必须携带统计时间、时区、去重口径、策略版本和筛选条件。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6.11 FR-11 基础能力链路总览</w:t>
      </w:r>
    </w:p>
    <w:p>
      <w:r>
        <w:rPr>
          <w:rFonts w:ascii="Calibri" w:hAnsi="Calibri" w:eastAsia="Microsoft YaHei"/>
          <w:color w:val="17212B"/>
          <w:sz w:val="22"/>
        </w:rPr>
        <w:t>页面以一条连续链路展示目标、策略、Query、抓回视频、内容处理、下载和入库。每个步骤展示数量、相邻转化率、异常数、最近运行时间和负责模块。点击后展示输入、输出、版本、运行状态、失败原因和任务样例；点击数量可进入对应明细。</w:t>
      </w:r>
    </w:p>
    <w:p>
      <w:r>
        <w:rPr>
          <w:rFonts w:ascii="Calibri" w:hAnsi="Calibri" w:eastAsia="Microsoft YaHei"/>
          <w:color w:val="17212B"/>
          <w:sz w:val="22"/>
        </w:rPr>
        <w:t>全链路支持按日期、目标、策略、运动、平台和内容类型筛选。所有节点共享同一筛选上下文，禁止不同模块各自使用无法对账的时间和去重口径。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6.12 FR-12 配置中心与发布</w:t>
      </w:r>
    </w:p>
    <w:p>
      <w:r>
        <w:rPr>
          <w:rFonts w:ascii="Calibri" w:hAnsi="Calibri" w:eastAsia="Microsoft YaHei"/>
          <w:color w:val="17212B"/>
          <w:sz w:val="22"/>
        </w:rPr>
        <w:t>系统内维护以下配置，不允许线上运行依赖本地 Excel：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目标范围、策略和验收阈值。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实体名单、实体层级和生效区间。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意图、场景、平台 Query 模板和语言规则。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黑白名单、游戏排除词、去重和可访问性规则。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内容识别模型、阈值和元数据富集映射。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下载策略、并发、限流、重试和超时。</w:t>
      </w:r>
    </w:p>
    <w:p>
      <w:r>
        <w:rPr>
          <w:rFonts w:ascii="Calibri" w:hAnsi="Calibri" w:eastAsia="Microsoft YaHei"/>
          <w:color w:val="17212B"/>
          <w:sz w:val="22"/>
        </w:rPr>
        <w:t>每次编辑形成草稿，发布前展示影响范围和预计新增 Query，发布后生成不可变版本；支持恢复到上一稳定版本。一次性 Excel 导入必须经过字段校验、变更预览和人工确认，导入完成后系统只使用数据库版本。</w:t>
      </w:r>
    </w:p>
    <w:p>
      <w:r>
        <w:rPr>
          <w:rFonts w:ascii="Calibri" w:hAnsi="Calibri" w:eastAsia="Microsoft YaHei"/>
          <w:color w:val="17212B"/>
          <w:sz w:val="22"/>
        </w:rPr>
        <w:t>配置中心必须同时提供当前生效版本、当前草稿、上次稳定版本和预计影响。运营修改任何配置后，系统实时重算实体数、必选组合数、去重 Query 数、预计每日 Seed/Task 数、预计下载量和存储量。估算结果带 estimate_id 和输入版本，确保审批人看到的就是待发布内容。</w:t>
      </w:r>
    </w:p>
    <w:p>
      <w:r>
        <w:rPr>
          <w:rFonts w:ascii="Calibri" w:hAnsi="Calibri" w:eastAsia="Microsoft YaHei"/>
          <w:color w:val="17212B"/>
          <w:sz w:val="22"/>
        </w:rPr>
        <w:t>配置页不默认铺开所有名单和 Query；首层展示数量、变更、门槛和代表样例，详细名单、全部 Query 和字段级变更通过搜索、分页或导出查看。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6.13 FR-13 任务运行记录</w:t>
      </w:r>
    </w:p>
    <w:p>
      <w:r>
        <w:rPr>
          <w:rFonts w:ascii="Calibri" w:hAnsi="Calibri" w:eastAsia="Microsoft YaHei"/>
          <w:color w:val="17212B"/>
          <w:sz w:val="22"/>
        </w:rPr>
        <w:t>每个模块提供运行列表和单次运行详情，支持按状态、版本、日期、策略和错误码筛选。单次运行展示事件时间线、输入输出数量、耗时、重试、跳过原因以及关联对象 ID。失败模块可从原输入重试；产品或运营重新执行时必须填写原因并保留新旧结果。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6.14 FR-14 内容处理与下载</w:t>
      </w:r>
    </w:p>
    <w:p>
      <w:r>
        <w:rPr>
          <w:rFonts w:ascii="Calibri" w:hAnsi="Calibri" w:eastAsia="Microsoft YaHei"/>
          <w:color w:val="17212B"/>
          <w:sz w:val="22"/>
        </w:rPr>
        <w:t>默认内容处理顺序为：字段解析与可访问性 → canonical 规范化与去重 → 黑名单和游戏过滤 → 内容类型识别 → 运动、赛事、球队、球员等元数据富集 → 质量判定。每一步独立记录结论，不允许只保存最终“通过/拒绝”。</w:t>
      </w:r>
    </w:p>
    <w:p>
      <w:r>
        <w:rPr>
          <w:rFonts w:ascii="Calibri" w:hAnsi="Calibri" w:eastAsia="Microsoft YaHei"/>
          <w:color w:val="17212B"/>
          <w:sz w:val="22"/>
        </w:rPr>
        <w:t>下载模块负责队列、平台限流、指数退避重试、媒体校验、存储引用和终态同步。下载失败不得删除候选与处理事实；达到重试上限后进入人工或定时重试队列。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6.15 FR-15 视频抽检与数据迭代</w:t>
      </w:r>
    </w:p>
    <w:p>
      <w:r>
        <w:rPr>
          <w:rFonts w:ascii="Calibri" w:hAnsi="Calibri" w:eastAsia="Microsoft YaHei"/>
          <w:color w:val="17212B"/>
          <w:sz w:val="22"/>
        </w:rPr>
        <w:t>策略详情提供固定抽检入口，可按平台、运动、Query、处理原因和时间分层随机抽样。人工标注可入库、不可入库或待确认，并记录原因。每个策略版本展示发布前后同口径指标、抽检准确率和差异视频，帮助判断是扩大抓取、调整规则还是修改 Query。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6.16 FR-16 策略建议</w:t>
      </w:r>
    </w:p>
    <w:p>
      <w:r>
        <w:rPr>
          <w:rFonts w:ascii="Calibri" w:hAnsi="Calibri" w:eastAsia="Microsoft YaHei"/>
          <w:color w:val="17212B"/>
          <w:sz w:val="22"/>
        </w:rPr>
        <w:t>系统按固定规则为每个策略生成“扩量、优化、观察、暂停”建议，同时输出证据和下一动作。建议只是决策辅助，管理者确认或修改后才写入操作记录。</w:t>
      </w:r>
    </w:p>
    <w:p>
      <w:r>
        <w:rPr>
          <w:rFonts w:ascii="Calibri" w:hAnsi="Calibri" w:eastAsia="Microsoft YaHei"/>
          <w:color w:val="17212B"/>
          <w:sz w:val="22"/>
        </w:rPr>
        <w:t>策略建议默认只展示必要依据：目标覆盖、最近一次抽检可入库率、有结果 Query、近 7 天入库、每百 Query 入库、数据时间和核心问题。任一依据不可用时，页面显示“依据不足”，不自动给出扩量建议。</w:t>
      </w:r>
    </w:p>
    <w:p>
      <w:r>
        <w:rPr>
          <w:rFonts w:ascii="Calibri" w:hAnsi="Calibri" w:eastAsia="Microsoft YaHei"/>
          <w:color w:val="17212B"/>
          <w:sz w:val="22"/>
        </w:rPr>
        <w:t>管理者可查看建议规则版本、确认动作、指定负责人和到期时间，但无权直接绕过配置、抽检和审批修改线上策略。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6.17 FR-17 发布前检查、审批与恢复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抽检按内容类型、平台、实体等级、意图、新增 Query、无结果风险和高误抓风险分层，不允许只随机抽最热内容。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默认样本数为 150；影响 Query 超过 5 万、新增运动或新增处理模块时，样本数提高到至少 500。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审批记录必须包含配置变更、预计 Query、成本/资源预估、抽检结果、检查结论、先跑 10% 的方案和恢复版本。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发布后先执行 10%，与上一稳定版本对照；监控任务成功率、有结果 Query、抽检可入库率、游戏误抓、下载成功率和单位 Query 产出。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任一阻断指标突破停止线时自动停止新任务，5 分钟内恢复上一稳定版本；新版本已生成的数据和来源记录不删除。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6.18 FR-18 导航、锚点与返回</w:t>
      </w:r>
    </w:p>
    <w:p>
      <w:r>
        <w:rPr>
          <w:rFonts w:ascii="Calibri" w:hAnsi="Calibri" w:eastAsia="Microsoft YaHei"/>
          <w:color w:val="17212B"/>
          <w:sz w:val="22"/>
        </w:rPr>
        <w:t>一级页面必须支持以下锚点：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955"/>
        <w:gridCol w:w="5405"/>
      </w:tblGrid>
      <w:tr>
        <w:trPr>
          <w:tblHeader w:val="true"/>
        </w:trPr>
        <w:tc>
          <w:tcPr>
            <w:tcW w:type="dxa" w:w="395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页面</w:t>
            </w:r>
          </w:p>
        </w:tc>
        <w:tc>
          <w:tcPr>
            <w:tcW w:type="dxa" w:w="540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锚点</w:t>
            </w:r>
          </w:p>
        </w:tc>
      </w:tr>
      <w:tr>
        <w:trPr/>
        <w:tc>
          <w:tcPr>
            <w:tcW w:type="dxa" w:w="395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今日概览</w:t>
            </w:r>
          </w:p>
        </w:tc>
        <w:tc>
          <w:tcPr>
            <w:tcW w:type="dxa" w:w="54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#overview</w:t>
            </w:r>
          </w:p>
        </w:tc>
      </w:tr>
      <w:tr>
        <w:trPr/>
        <w:tc>
          <w:tcPr>
            <w:tcW w:type="dxa" w:w="395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策略建议</w:t>
            </w:r>
          </w:p>
        </w:tc>
        <w:tc>
          <w:tcPr>
            <w:tcW w:type="dxa" w:w="54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#review</w:t>
            </w:r>
          </w:p>
        </w:tc>
      </w:tr>
      <w:tr>
        <w:trPr/>
        <w:tc>
          <w:tcPr>
            <w:tcW w:type="dxa" w:w="395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抓取链路</w:t>
            </w:r>
          </w:p>
        </w:tc>
        <w:tc>
          <w:tcPr>
            <w:tcW w:type="dxa" w:w="54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#pipeline</w:t>
            </w:r>
          </w:p>
        </w:tc>
      </w:tr>
      <w:tr>
        <w:trPr/>
        <w:tc>
          <w:tcPr>
            <w:tcW w:type="dxa" w:w="395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策略列表</w:t>
            </w:r>
          </w:p>
        </w:tc>
        <w:tc>
          <w:tcPr>
            <w:tcW w:type="dxa" w:w="54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#strategies</w:t>
            </w:r>
          </w:p>
        </w:tc>
      </w:tr>
      <w:tr>
        <w:trPr/>
        <w:tc>
          <w:tcPr>
            <w:tcW w:type="dxa" w:w="395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内容分布</w:t>
            </w:r>
          </w:p>
        </w:tc>
        <w:tc>
          <w:tcPr>
            <w:tcW w:type="dxa" w:w="54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#distribution</w:t>
            </w:r>
          </w:p>
        </w:tc>
      </w:tr>
      <w:tr>
        <w:trPr/>
        <w:tc>
          <w:tcPr>
            <w:tcW w:type="dxa" w:w="395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数据质量</w:t>
            </w:r>
          </w:p>
        </w:tc>
        <w:tc>
          <w:tcPr>
            <w:tcW w:type="dxa" w:w="54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#quality</w:t>
            </w:r>
          </w:p>
        </w:tc>
      </w:tr>
      <w:tr>
        <w:trPr/>
        <w:tc>
          <w:tcPr>
            <w:tcW w:type="dxa" w:w="395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统计说明</w:t>
            </w:r>
          </w:p>
        </w:tc>
        <w:tc>
          <w:tcPr>
            <w:tcW w:type="dxa" w:w="54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#contract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 xml:space="preserve">策略详情使用 </w:t>
      </w:r>
      <w:r>
        <w:rPr>
          <w:rFonts w:ascii="Courier New" w:hAnsi="Courier New" w:eastAsia="Microsoft YaHei"/>
          <w:color w:val="1F4D78"/>
          <w:sz w:val="20"/>
        </w:rPr>
        <w:t>#strategy/{strategy_id}/{tab}</w:t>
      </w:r>
      <w:r>
        <w:rPr>
          <w:rFonts w:ascii="Calibri" w:hAnsi="Calibri" w:eastAsia="Microsoft YaHei"/>
          <w:color w:val="17212B"/>
          <w:sz w:val="22"/>
        </w:rPr>
        <w:t xml:space="preserve">，其中 tab 仅允许 </w:t>
      </w:r>
      <w:r>
        <w:rPr>
          <w:rFonts w:ascii="Courier New" w:hAnsi="Courier New" w:eastAsia="Microsoft YaHei"/>
          <w:color w:val="1F4D78"/>
          <w:sz w:val="20"/>
        </w:rPr>
        <w:t>overview</w:t>
      </w:r>
      <w:r>
        <w:rPr>
          <w:rFonts w:ascii="Calibri" w:hAnsi="Calibri" w:eastAsia="Microsoft YaHei"/>
          <w:color w:val="17212B"/>
          <w:sz w:val="22"/>
        </w:rPr>
        <w:t>、</w:t>
      </w:r>
      <w:r>
        <w:rPr>
          <w:rFonts w:ascii="Courier New" w:hAnsi="Courier New" w:eastAsia="Microsoft YaHei"/>
          <w:color w:val="1F4D78"/>
          <w:sz w:val="20"/>
        </w:rPr>
        <w:t>daily</w:t>
      </w:r>
      <w:r>
        <w:rPr>
          <w:rFonts w:ascii="Calibri" w:hAnsi="Calibri" w:eastAsia="Microsoft YaHei"/>
          <w:color w:val="17212B"/>
          <w:sz w:val="22"/>
        </w:rPr>
        <w:t>、</w:t>
      </w:r>
      <w:r>
        <w:rPr>
          <w:rFonts w:ascii="Courier New" w:hAnsi="Courier New" w:eastAsia="Microsoft YaHei"/>
          <w:color w:val="1F4D78"/>
          <w:sz w:val="20"/>
        </w:rPr>
        <w:t>query</w:t>
      </w:r>
      <w:r>
        <w:rPr>
          <w:rFonts w:ascii="Calibri" w:hAnsi="Calibri" w:eastAsia="Microsoft YaHei"/>
          <w:color w:val="17212B"/>
          <w:sz w:val="22"/>
        </w:rPr>
        <w:t>、</w:t>
      </w:r>
      <w:r>
        <w:rPr>
          <w:rFonts w:ascii="Courier New" w:hAnsi="Courier New" w:eastAsia="Microsoft YaHei"/>
          <w:color w:val="1F4D78"/>
          <w:sz w:val="20"/>
        </w:rPr>
        <w:t>videos</w:t>
      </w:r>
      <w:r>
        <w:rPr>
          <w:rFonts w:ascii="Calibri" w:hAnsi="Calibri" w:eastAsia="Microsoft YaHei"/>
          <w:color w:val="17212B"/>
          <w:sz w:val="22"/>
        </w:rPr>
        <w:t>、</w:t>
      </w:r>
      <w:r>
        <w:rPr>
          <w:rFonts w:ascii="Courier New" w:hAnsi="Courier New" w:eastAsia="Microsoft YaHei"/>
          <w:color w:val="1F4D78"/>
          <w:sz w:val="20"/>
        </w:rPr>
        <w:t>runs</w:t>
      </w:r>
      <w:r>
        <w:rPr>
          <w:rFonts w:ascii="Calibri" w:hAnsi="Calibri" w:eastAsia="Microsoft YaHei"/>
          <w:color w:val="17212B"/>
          <w:sz w:val="22"/>
        </w:rPr>
        <w:t>、</w:t>
      </w:r>
      <w:r>
        <w:rPr>
          <w:rFonts w:ascii="Courier New" w:hAnsi="Courier New" w:eastAsia="Microsoft YaHei"/>
          <w:color w:val="1F4D78"/>
          <w:sz w:val="20"/>
        </w:rPr>
        <w:t>config</w:t>
      </w:r>
      <w:r>
        <w:rPr>
          <w:rFonts w:ascii="Calibri" w:hAnsi="Calibri" w:eastAsia="Microsoft YaHei"/>
          <w:color w:val="17212B"/>
          <w:sz w:val="22"/>
        </w:rPr>
        <w:t xml:space="preserve">。任务日期可追加为 </w:t>
      </w:r>
      <w:r>
        <w:rPr>
          <w:rFonts w:ascii="Courier New" w:hAnsi="Courier New" w:eastAsia="Microsoft YaHei"/>
          <w:color w:val="1F4D78"/>
          <w:sz w:val="20"/>
        </w:rPr>
        <w:t>#strategy/{strategy_id}/runs/{YYYY-MM-DD}</w:t>
      </w:r>
      <w:r>
        <w:rPr>
          <w:rFonts w:ascii="Calibri" w:hAnsi="Calibri" w:eastAsia="Microsoft YaHei"/>
          <w:color w:val="17212B"/>
          <w:sz w:val="22"/>
        </w:rPr>
        <w:t xml:space="preserve">；配置步骤可追加为 </w:t>
      </w:r>
      <w:r>
        <w:rPr>
          <w:rFonts w:ascii="Courier New" w:hAnsi="Courier New" w:eastAsia="Microsoft YaHei"/>
          <w:color w:val="1F4D78"/>
          <w:sz w:val="20"/>
        </w:rPr>
        <w:t>#strategy/{strategy_id}/config/{scope|entities|queries|processing|release}</w:t>
      </w:r>
      <w:r>
        <w:rPr>
          <w:rFonts w:ascii="Calibri" w:hAnsi="Calibri" w:eastAsia="Microsoft YaHei"/>
          <w:color w:val="17212B"/>
          <w:sz w:val="22"/>
        </w:rPr>
        <w:t>。</w:t>
      </w:r>
    </w:p>
    <w:p>
      <w:r>
        <w:rPr>
          <w:rFonts w:ascii="Calibri" w:hAnsi="Calibri" w:eastAsia="Microsoft YaHei"/>
          <w:color w:val="17212B"/>
          <w:sz w:val="22"/>
        </w:rPr>
        <w:t>交互规则：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点击一级导航后平滑滚动到对应锚点，并更新左侧选中状态和 URL。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手动滚动时只更新左侧选中状态，不连续写入浏览器历史。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第一次打开策略详情时新增一条浏览器历史；详情内切换标签、日期、Query 或配置步骤时替换当前历史，不堆积返回层级。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浏览器返回一次应关闭策略详情并回到打开前的一级页面。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直接打开策略深链时必须恢复策略、标签页、日期或配置步骤；无效 ID 回退到默认策略概览并显示提示。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点击关闭按钮、遮罩或按 Escape 均关闭详情；关闭后焦点返回触发元素。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详情打开时，Tab 焦点不得离开右侧详情；移动端菜单打开时显示遮罩，点击遮罩关闭。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7. 指标口径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7.1 核心结果指标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447"/>
        <w:gridCol w:w="2306"/>
        <w:gridCol w:w="3075"/>
        <w:gridCol w:w="2532"/>
      </w:tblGrid>
      <w:tr>
        <w:trPr>
          <w:tblHeader w:val="true"/>
        </w:trPr>
        <w:tc>
          <w:tcPr>
            <w:tcW w:type="dxa" w:w="144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指标</w:t>
            </w:r>
          </w:p>
        </w:tc>
        <w:tc>
          <w:tcPr>
            <w:tcW w:type="dxa" w:w="230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字段名</w:t>
            </w:r>
          </w:p>
        </w:tc>
        <w:tc>
          <w:tcPr>
            <w:tcW w:type="dxa" w:w="307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公式</w:t>
            </w:r>
          </w:p>
        </w:tc>
        <w:tc>
          <w:tcPr>
            <w:tcW w:type="dxa" w:w="2532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去重与归因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抓回视频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raw_recall_count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任务返回的视频记录数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不去重，可按 Query 多重计数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去重视频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canonical_dedup_count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distinct canonical_asset_key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全局按 canonical URL / 平台视频 ID 去重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基础过滤通过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base_filter_pass_count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去重后通过黑名单、可访问性等规则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规则版本化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目标类视频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target_classified_count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内容识别为目标类型的视频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可多标签；需标注分类版本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入库视频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valid_ingest_count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去重且状态为 ready/available 的视频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策略内去重；跨策略可多重归因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策略贡献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strategy_attributed_count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distinct strategy_id + canonical_asset_key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各策略相加可大于全局总量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抓回记录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candidate_count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任务原样返回并成功保存的记录数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原始层不去重，保留 task_id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处理通过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processing_pass_count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完成全部必选模块且 verdict=pass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按 processing_policy_version 统计</w:t>
            </w:r>
          </w:p>
        </w:tc>
      </w:tr>
      <w:tr>
        <w:trPr/>
        <w:tc>
          <w:tcPr>
            <w:tcW w:type="dxa" w:w="144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下载成功</w:t>
            </w:r>
          </w:p>
        </w:tc>
        <w:tc>
          <w:tcPr>
            <w:tcW w:type="dxa" w:w="23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download_success_count</w:t>
            </w:r>
          </w:p>
        </w:tc>
        <w:tc>
          <w:tcPr>
            <w:tcW w:type="dxa" w:w="30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下载终态为 success 且媒体校验通过</w:t>
            </w:r>
          </w:p>
        </w:tc>
        <w:tc>
          <w:tcPr>
            <w:tcW w:type="dxa" w:w="253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download_task_id 唯一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7.2 执行与覆盖指标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968"/>
        <w:gridCol w:w="4467"/>
        <w:gridCol w:w="2925"/>
      </w:tblGrid>
      <w:tr>
        <w:trPr>
          <w:tblHeader w:val="true"/>
        </w:trPr>
        <w:tc>
          <w:tcPr>
            <w:tcW w:type="dxa" w:w="1968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指标</w:t>
            </w:r>
          </w:p>
        </w:tc>
        <w:tc>
          <w:tcPr>
            <w:tcW w:type="dxa" w:w="446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公式</w:t>
            </w:r>
          </w:p>
        </w:tc>
        <w:tc>
          <w:tcPr>
            <w:tcW w:type="dxa" w:w="292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说明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 执行率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executed_query_count / generated_query_count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生成后是否真正被调度执行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有结果 Query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nonzero_query_count / executed_query_count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至少抓回 1 条视频的 Query 占比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达标 Query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effective_query_count / executed_query_count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默认至少产生 1 条去重入库视频，可配置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抽检可入库率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review_pass_count / reviewed_decided_count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待确认不进分母；必须同时展示样本数、抽样方式与数据时间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游戏内容误抓率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false_sport_recall_count / reviewed_count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游戏、动画或其他非真人体育误抓；发布默认要求 ≤ 2%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每百 Query 入库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valid_ingest_count / executed_query_count × 100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衡量策略扩量效率，不以抓回量代替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单条入库视频成本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策略计算资源成本 / valid_ingest_count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成本包含爬虫任务、模型、下载与存储；P0 先完成可归集记账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跨策略重叠率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被多个策略抓到的去重视频 / 该策略去重视频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用于发现重复投入，不直接删除同一视频的多策略来源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任务成功率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successful_task_count / finished_task_count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running 与 pending 不进入分母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实体覆盖率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covered_entity_count / target_entity_count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实体至少有一个必选意图达标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实体意图覆盖率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covered_entity_intent_count / required_entity_intent_count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每个必选组合达到 N 条有效视频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抓回到入库转化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valid_ingest_count / raw_recall_count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用于判断处理损耗，不代表内容准确率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模块通过率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module_output_pass_count / module_input_count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每个处理模块独立统计，跳过需单列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模块错误率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failed_module_run_count / finished_module_run_count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业务拒绝不等于系统错误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下载成功率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successful_download_count / finished_download_count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pending、running 不进入分母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端到端周期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asset_available_at - task_created_at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同时展示 P50、P90、P95</w:t>
            </w:r>
          </w:p>
        </w:tc>
      </w:tr>
      <w:tr>
        <w:trPr/>
        <w:tc>
          <w:tcPr>
            <w:tcW w:type="dxa" w:w="19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日环比</w:t>
            </w:r>
          </w:p>
        </w:tc>
        <w:tc>
          <w:tcPr>
            <w:tcW w:type="dxa" w:w="446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(today - yesterday_same_cutoff) / yesterday_same_cutoff</w:t>
            </w:r>
          </w:p>
        </w:tc>
        <w:tc>
          <w:tcPr>
            <w:tcW w:type="dxa" w:w="292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当天未结束时必须使用同一时点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7.3 数据质量指标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188"/>
        <w:gridCol w:w="5166"/>
        <w:gridCol w:w="2006"/>
      </w:tblGrid>
      <w:tr>
        <w:trPr>
          <w:tblHeader w:val="true"/>
        </w:trPr>
        <w:tc>
          <w:tcPr>
            <w:tcW w:type="dxa" w:w="2188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指标</w:t>
            </w:r>
          </w:p>
        </w:tc>
        <w:tc>
          <w:tcPr>
            <w:tcW w:type="dxa" w:w="516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公式</w:t>
            </w:r>
          </w:p>
        </w:tc>
        <w:tc>
          <w:tcPr>
            <w:tcW w:type="dxa" w:w="200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目标</w:t>
            </w:r>
          </w:p>
        </w:tc>
      </w:tr>
      <w:tr>
        <w:trPr/>
        <w:tc>
          <w:tcPr>
            <w:tcW w:type="dxa" w:w="21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策略来源完整率</w:t>
            </w:r>
          </w:p>
        </w:tc>
        <w:tc>
          <w:tcPr>
            <w:tcW w:type="dxa" w:w="516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有 strategy/query/seed/task 的入库视频数 / 应记录来源数</w:t>
            </w:r>
          </w:p>
        </w:tc>
        <w:tc>
          <w:tcPr>
            <w:tcW w:type="dxa" w:w="20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≥ 98%</w:t>
            </w:r>
          </w:p>
        </w:tc>
      </w:tr>
      <w:tr>
        <w:trPr/>
        <w:tc>
          <w:tcPr>
            <w:tcW w:type="dxa" w:w="21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原始 URL 完整率</w:t>
            </w:r>
          </w:p>
        </w:tc>
        <w:tc>
          <w:tcPr>
            <w:tcW w:type="dxa" w:w="516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original_url 非空视频 / 视频总数</w:t>
            </w:r>
          </w:p>
        </w:tc>
        <w:tc>
          <w:tcPr>
            <w:tcW w:type="dxa" w:w="20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≥ 99.5%</w:t>
            </w:r>
          </w:p>
        </w:tc>
      </w:tr>
      <w:tr>
        <w:trPr/>
        <w:tc>
          <w:tcPr>
            <w:tcW w:type="dxa" w:w="21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运动标签完整率</w:t>
            </w:r>
          </w:p>
        </w:tc>
        <w:tc>
          <w:tcPr>
            <w:tcW w:type="dxa" w:w="516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sport_id 非空归因数 / 应带标签归因数</w:t>
            </w:r>
          </w:p>
        </w:tc>
        <w:tc>
          <w:tcPr>
            <w:tcW w:type="dxa" w:w="20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≥ 98%</w:t>
            </w:r>
          </w:p>
        </w:tc>
      </w:tr>
      <w:tr>
        <w:trPr/>
        <w:tc>
          <w:tcPr>
            <w:tcW w:type="dxa" w:w="21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日事实对账差异</w:t>
            </w:r>
          </w:p>
        </w:tc>
        <w:tc>
          <w:tcPr>
            <w:tcW w:type="dxa" w:w="516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abs(日事实汇总 - 明细重算) / 明细重算</w:t>
            </w:r>
          </w:p>
        </w:tc>
        <w:tc>
          <w:tcPr>
            <w:tcW w:type="dxa" w:w="20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≤ 0.5%</w:t>
            </w:r>
          </w:p>
        </w:tc>
      </w:tr>
      <w:tr>
        <w:trPr/>
        <w:tc>
          <w:tcPr>
            <w:tcW w:type="dxa" w:w="21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数据新鲜度</w:t>
            </w:r>
          </w:p>
        </w:tc>
        <w:tc>
          <w:tcPr>
            <w:tcW w:type="dxa" w:w="516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当前时间 - 最近成功聚合时间</w:t>
            </w:r>
          </w:p>
        </w:tc>
        <w:tc>
          <w:tcPr>
            <w:tcW w:type="dxa" w:w="20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≤ 20 分钟</w:t>
            </w:r>
          </w:p>
        </w:tc>
      </w:tr>
      <w:tr>
        <w:trPr/>
        <w:tc>
          <w:tcPr>
            <w:tcW w:type="dxa" w:w="21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任务记录完整率</w:t>
            </w:r>
          </w:p>
        </w:tc>
        <w:tc>
          <w:tcPr>
            <w:tcW w:type="dxa" w:w="516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有 input/output/version/status 的 module_run / 应执行 module_run</w:t>
            </w:r>
          </w:p>
        </w:tc>
        <w:tc>
          <w:tcPr>
            <w:tcW w:type="dxa" w:w="20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≥ 99%</w:t>
            </w:r>
          </w:p>
        </w:tc>
      </w:tr>
      <w:tr>
        <w:trPr/>
        <w:tc>
          <w:tcPr>
            <w:tcW w:type="dxa" w:w="218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下载归因完整率</w:t>
            </w:r>
          </w:p>
        </w:tc>
        <w:tc>
          <w:tcPr>
            <w:tcW w:type="dxa" w:w="516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有 candidate、processing、download、asset 关联的成功下载 / 成功下载</w:t>
            </w:r>
          </w:p>
        </w:tc>
        <w:tc>
          <w:tcPr>
            <w:tcW w:type="dxa" w:w="200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≥ 99%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7.4 时间口径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默认时区：Asia/Singapore。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默认日期字段：首次成功入库时间 first_ingested_at。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抓回视频趋势可切换 task_finished_at，但不能与入库趋势混算。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当天每 15 分钟增量聚合；D-1 于次日 02:00 固化。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迟到数据允许回补 D-2 至 D-7，必须记录 revision_at 和 revision_reason。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8. 异常规则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182"/>
        <w:gridCol w:w="3445"/>
        <w:gridCol w:w="1665"/>
        <w:gridCol w:w="2068"/>
      </w:tblGrid>
      <w:tr>
        <w:trPr>
          <w:tblHeader w:val="true"/>
        </w:trPr>
        <w:tc>
          <w:tcPr>
            <w:tcW w:type="dxa" w:w="2182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异常</w:t>
            </w:r>
          </w:p>
        </w:tc>
        <w:tc>
          <w:tcPr>
            <w:tcW w:type="dxa" w:w="344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默认触发条件</w:t>
            </w:r>
          </w:p>
        </w:tc>
        <w:tc>
          <w:tcPr>
            <w:tcW w:type="dxa" w:w="166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严重度</w:t>
            </w:r>
          </w:p>
        </w:tc>
        <w:tc>
          <w:tcPr>
            <w:tcW w:type="dxa" w:w="2068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处理入口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策略未运行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当日计划时间后 30 分钟仍无 Task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高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策略运行记录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任务失败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任务成功率低于 95%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高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失败 Task 列表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入库骤降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今日同时间较过去 7 天同时间中位数下降 30%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高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策略每日趋势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无结果 Query 集中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有结果 Query 占比低于 80% 或无结果 Query ≥ 20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中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策略内 Query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覆盖不足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实体意图覆盖率低于策略目标 10pp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中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策略覆盖情况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平台偏移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单平台占比较 7 日均值变化超过 20pp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中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平台构成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策略来源缺失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策略来源完整率低于 98%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高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数据质量明细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URL 缺失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原始 URL 完整率低于 99.5%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中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视频明细</w:t>
            </w:r>
          </w:p>
        </w:tc>
      </w:tr>
      <w:tr>
        <w:trPr/>
        <w:tc>
          <w:tcPr>
            <w:tcW w:type="dxa" w:w="21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数据延迟</w:t>
            </w:r>
          </w:p>
        </w:tc>
        <w:tc>
          <w:tcPr>
            <w:tcW w:type="dxa" w:w="344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最近聚合成功时间超过 20 分钟</w:t>
            </w:r>
          </w:p>
        </w:tc>
        <w:tc>
          <w:tcPr>
            <w:tcW w:type="dxa" w:w="166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高</w:t>
            </w:r>
          </w:p>
        </w:tc>
        <w:tc>
          <w:tcPr>
            <w:tcW w:type="dxa" w:w="206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聚合任务监控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异常支持确认、忽略至某日、关闭和备注；所有动作写入审计日志。阈值按策略版本配置，全局阈值只作为默认值。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9. 数据模型</w:t>
      </w:r>
    </w:p>
    <w:p>
      <w:r>
        <w:rPr>
          <w:rFonts w:ascii="Calibri" w:hAnsi="Calibri" w:eastAsia="Microsoft YaHei"/>
          <w:color w:val="17212B"/>
          <w:sz w:val="22"/>
        </w:rPr>
        <w:t>本章开始出现的英文表名和字段名只用于研发实现和排障，不是页面需要新增的产品概念。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9.1 维表与关系表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979"/>
        <w:gridCol w:w="2103"/>
        <w:gridCol w:w="3505"/>
        <w:gridCol w:w="1773"/>
      </w:tblGrid>
      <w:tr>
        <w:trPr>
          <w:tblHeader w:val="true"/>
        </w:trPr>
        <w:tc>
          <w:tcPr>
            <w:tcW w:type="dxa" w:w="1979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表</w:t>
            </w:r>
          </w:p>
        </w:tc>
        <w:tc>
          <w:tcPr>
            <w:tcW w:type="dxa" w:w="2103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主键</w:t>
            </w:r>
          </w:p>
        </w:tc>
        <w:tc>
          <w:tcPr>
            <w:tcW w:type="dxa" w:w="350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关键字段</w:t>
            </w:r>
          </w:p>
        </w:tc>
        <w:tc>
          <w:tcPr>
            <w:tcW w:type="dxa" w:w="1773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用途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dim_target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target_id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name, owner_id, status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稳定业务目标身份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dim_target_version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target_version_id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target_id, scope_json, acceptance_json, effective_from/to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目标范围与验收快照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dim_strategy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strategy_id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name, owner_id, status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稳定策略身份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dim_strategy_version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strategy_version_id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strategy_id, version, effective_from/to, config_json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保存历史配置快照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dim_config_draft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config_draft_id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strategy_id, base_version_id, draft_json, status, editor_id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保存未发布配置和当前编辑状态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bridge_strategy_entity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version_id + entity_id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required, tier, valid_from/to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策略使用的实体名单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bridge_strategy_intent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version_id + intent_id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required, coverage_threshold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策略使用的意图与阈值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dim_query_recipe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recipe_id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entity_id, intent_id, context_json, template_version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语义组合与生成配方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dim_platform_query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recipe_id, platform, query_text, status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实际平台 Query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dim_processing_policy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processing_policy_version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ordered_modules, required_flags, thresholds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内容处理编排与阈值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dim_module_version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module_version_id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module_name, implementation_ref, config_json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可执行模块版本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dim_download_policy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download_policy_version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concurrency, timeout, retry_json, storage_target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下载策略版本</w:t>
            </w:r>
          </w:p>
        </w:tc>
      </w:tr>
      <w:tr>
        <w:trPr/>
        <w:tc>
          <w:tcPr>
            <w:tcW w:type="dxa" w:w="197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dim_release_policy</w:t>
            </w:r>
          </w:p>
        </w:tc>
        <w:tc>
          <w:tcPr>
            <w:tcW w:type="dxa" w:w="210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release_policy_id</w:t>
            </w:r>
          </w:p>
        </w:tc>
        <w:tc>
          <w:tcPr>
            <w:tcW w:type="dxa" w:w="35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sample_rule, gates_json, canary_rule, rollback_rule</w:t>
            </w:r>
          </w:p>
        </w:tc>
        <w:tc>
          <w:tcPr>
            <w:tcW w:type="dxa" w:w="177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统一抽检、审批、先跑比例和恢复规则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9.2 事实表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987"/>
        <w:gridCol w:w="1605"/>
        <w:gridCol w:w="4470"/>
        <w:gridCol w:w="1298"/>
      </w:tblGrid>
      <w:tr>
        <w:trPr>
          <w:tblHeader w:val="true"/>
        </w:trPr>
        <w:tc>
          <w:tcPr>
            <w:tcW w:type="dxa" w:w="198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表</w:t>
            </w:r>
          </w:p>
        </w:tc>
        <w:tc>
          <w:tcPr>
            <w:tcW w:type="dxa" w:w="160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粒度</w:t>
            </w:r>
          </w:p>
        </w:tc>
        <w:tc>
          <w:tcPr>
            <w:tcW w:type="dxa" w:w="4470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关键字段</w:t>
            </w:r>
          </w:p>
        </w:tc>
        <w:tc>
          <w:tcPr>
            <w:tcW w:type="dxa" w:w="1298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保留策略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fact_crawl_task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 Task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task_id, seed_id, query_id, status, counts, error_code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fact_content_candidate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 Task 返回候选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candidate_id, task_id, platform_id, original_url, raw_payload_ref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长期保留原始事实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fact_module_run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每个候选 × 模块执行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module_run_id, trace_id, module_version_id, input_ref, output_ref, status, error_code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fact_processing_run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每个候选 × 处理策略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processing_run_id, candidate_id, policy_version, verdict, reason_codes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fact_download_task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每个下载任务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download_task_id, candidate_id, policy_version, status, retry_count, media_ref, checksum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fact_asset_attribution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 Asset × Query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asset_id, canonical_key, strategy_version_id, query_id, seed_id, task_id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fact_strategy_daily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 × 策略版本 × 平台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raw, dedup, valid, query, task, coverage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每日快照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fact_query_daily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 × Query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execute, recall, dedup, valid, zero_flag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每日快照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fact_module_daily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 × 模块版本 × 范围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input, pass, reject, fail, skip, latency_percentiles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每日快照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fact_download_daily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 × 平台 × 策略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created, success, failed, retried, latency_percentiles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每日快照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fact_data_quality_daily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 × 质量项 × 范围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numerator, denominator, issue_count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每日快照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fact_manual_review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每次人工标注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asset_id, verdict, reason, reviewer, reviewed_at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fact_review_sample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每个抽检批次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sample_id, strategy_version_id, sample_rule_json, before_after_window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fact_query_estimate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每次草稿预估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estimate_id, config_draft_id, input_versions, generated, deduped, daily_budget, cost_estimate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至少保留 2 年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fact_sample_run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每次发布前抽检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sample_run_id, config_draft_id, stratification_json, sample_size, verdict_metrics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fact_strategy_release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每次提交、审批、发布或恢复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release_id, draft_id, approval_id, from/to_version_id, status, canary_percent, rollback_reason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fact_strategy_decision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每次管理者决定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decision_id, strategy_id, suggested_action, confirmed_action, evidence_snapshot, owner, due_at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长期保留</w:t>
            </w:r>
          </w:p>
        </w:tc>
      </w:tr>
      <w:tr>
        <w:trPr/>
        <w:tc>
          <w:tcPr>
            <w:tcW w:type="dxa" w:w="198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fact_strategy_budget_daily</w:t>
            </w:r>
          </w:p>
        </w:tc>
        <w:tc>
          <w:tcPr>
            <w:tcW w:type="dxa" w:w="160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 × 策略版本</w:t>
            </w:r>
          </w:p>
        </w:tc>
        <w:tc>
          <w:tcPr>
            <w:tcW w:type="dxa" w:w="4470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query_budget, executed_query, task_cost, model_cost, download_cost, storage_cost</w:t>
            </w:r>
          </w:p>
        </w:tc>
        <w:tc>
          <w:tcPr>
            <w:tcW w:type="dxa" w:w="129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每日快照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9.3 唯一键与索引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入库视频的全局唯一键优先使用 platform + platform_video_id；缺失时使用规范化 original_url 哈希。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fact_asset_attribution 唯一键为 asset_id + query_id + first_task_id。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fact_strategy_daily 唯一键为 stat_date + strategy_version_id + platform。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fact_content_candidate 唯一键优先为 task_id + platform_video_id，缺失时使用 task_id + original_url_hash。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fact_module_run 唯一键为 trace_id + candidate_id + module_version_id + attempt_no。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fact_download_task 通过 idempotency_key 防止重试重复创建任务或入库视频。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fact_query_estimate 使用 config_draft_id + draft_revision 唯一，配置再次修改后必须重新估算。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fact_sample_run 和 fact_strategy_release 必须绑定同一 draft_revision，防止用旧抽检批准新配置。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视频检索索引至少包含 strategy_id、query_id、sport_id、content_type、platform、status、first_ingested_at。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所有事实表保留 created_at、updated_at、source_updated_at 和 revision_at。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10. 技术与存储方案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10.1 数据职责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PostgreSQL：策略、版本、来源记录、任务和日事实表的事实来源。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Elasticsearch：百万级视频标题、URL、标签、ID 和状态检索。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对象存储：候选原始 payload、大字段处理产物、下载媒体和校验结果。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队列/工作流：串联 Query 调度、候选落盘、处理模块、下载与入库，支持重试和重放。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聚合任务：每 15 分钟计算当天增量，凌晨固化历史日事实。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Cloudflare Pages：承载前端静态资源，不保存百万级明细。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Cloudflare Worker 或现有后端 API：鉴权、汇总查询、服务端分页和导出任务。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10.2 为什么不能继续使用单 HTML 数据文件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百万级 JSON 会导致首次加载、内存和搜索性能不可接受。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静态数据无法保证当天增量、迟到修订和权限控制。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浏览器端筛选无法稳定执行跨表归因和 canonical 去重。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原始 URL、用户标注和内部 ID 不应无鉴权公开发布。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10.3 聚合策略</w:t>
      </w:r>
    </w:p>
    <w:p>
      <w:pPr>
        <w:numPr>
          <w:ilvl w:val="0"/>
          <w:numId w:val="13"/>
        </w:numPr>
      </w:pPr>
      <w:r>
        <w:rPr>
          <w:rFonts w:ascii="Calibri" w:hAnsi="Calibri" w:eastAsia="Microsoft YaHei"/>
          <w:color w:val="17212B"/>
          <w:sz w:val="22"/>
        </w:rPr>
        <w:t>任务完成后写入任务事实和入库视频来源。</w:t>
      </w:r>
    </w:p>
    <w:p>
      <w:pPr>
        <w:numPr>
          <w:ilvl w:val="0"/>
          <w:numId w:val="13"/>
        </w:numPr>
      </w:pPr>
      <w:r>
        <w:rPr>
          <w:rFonts w:ascii="Calibri" w:hAnsi="Calibri" w:eastAsia="Microsoft YaHei"/>
          <w:color w:val="17212B"/>
          <w:sz w:val="22"/>
        </w:rPr>
        <w:t>增量任务按 strategy_version_id、platform 和日期更新当日事实。</w:t>
      </w:r>
    </w:p>
    <w:p>
      <w:pPr>
        <w:numPr>
          <w:ilvl w:val="0"/>
          <w:numId w:val="13"/>
        </w:numPr>
      </w:pPr>
      <w:r>
        <w:rPr>
          <w:rFonts w:ascii="Calibri" w:hAnsi="Calibri" w:eastAsia="Microsoft YaHei"/>
          <w:color w:val="17212B"/>
          <w:sz w:val="22"/>
        </w:rPr>
        <w:t>每日 02:00 重算 D-1 并固化。</w:t>
      </w:r>
    </w:p>
    <w:p>
      <w:pPr>
        <w:numPr>
          <w:ilvl w:val="0"/>
          <w:numId w:val="13"/>
        </w:numPr>
      </w:pPr>
      <w:r>
        <w:rPr>
          <w:rFonts w:ascii="Calibri" w:hAnsi="Calibri" w:eastAsia="Microsoft YaHei"/>
          <w:color w:val="17212B"/>
          <w:sz w:val="22"/>
        </w:rPr>
        <w:t>每日对账任务使用明细重算结果与日事实表比较。</w:t>
      </w:r>
    </w:p>
    <w:p>
      <w:pPr>
        <w:numPr>
          <w:ilvl w:val="0"/>
          <w:numId w:val="13"/>
        </w:numPr>
      </w:pPr>
      <w:r>
        <w:rPr>
          <w:rFonts w:ascii="Calibri" w:hAnsi="Calibri" w:eastAsia="Microsoft YaHei"/>
          <w:color w:val="17212B"/>
          <w:sz w:val="22"/>
        </w:rPr>
        <w:t>D-2 至 D-7 迟到数据触发可追踪修订。</w:t>
      </w:r>
    </w:p>
    <w:p>
      <w:pPr>
        <w:numPr>
          <w:ilvl w:val="0"/>
          <w:numId w:val="13"/>
        </w:numPr>
      </w:pPr>
      <w:r>
        <w:rPr>
          <w:rFonts w:ascii="Calibri" w:hAnsi="Calibri" w:eastAsia="Microsoft YaHei"/>
          <w:color w:val="17212B"/>
          <w:sz w:val="22"/>
        </w:rPr>
        <w:t>模块完成后写入 module_run 和业务对象状态，再通过事件触发下一模块。</w:t>
      </w:r>
    </w:p>
    <w:p>
      <w:pPr>
        <w:numPr>
          <w:ilvl w:val="0"/>
          <w:numId w:val="13"/>
        </w:numPr>
      </w:pPr>
      <w:r>
        <w:rPr>
          <w:rFonts w:ascii="Calibri" w:hAnsi="Calibri" w:eastAsia="Microsoft YaHei"/>
          <w:color w:val="17212B"/>
          <w:sz w:val="22"/>
        </w:rPr>
        <w:t>配置发布采用版本号；运行开始时固化本次实际使用的全部版本，途中不热替换。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11. API 需求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309"/>
        <w:gridCol w:w="2316"/>
        <w:gridCol w:w="3735"/>
      </w:tblGrid>
      <w:tr>
        <w:trPr>
          <w:tblHeader w:val="true"/>
        </w:trPr>
        <w:tc>
          <w:tcPr>
            <w:tcW w:type="dxa" w:w="3309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接口</w:t>
            </w:r>
          </w:p>
        </w:tc>
        <w:tc>
          <w:tcPr>
            <w:tcW w:type="dxa" w:w="231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用途</w:t>
            </w:r>
          </w:p>
        </w:tc>
        <w:tc>
          <w:tcPr>
            <w:tcW w:type="dxa" w:w="373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关键参数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/api/dashboard/summary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首页汇总与趋势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from, to, platform, sport, content_type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/api/strategy-review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管理决策表、建议动作和证据摘要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as_of, owner, action, confidence, page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/api/strategy-decisions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确认或修改系统建议，分派下一动作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strategy_id, action, owner, due_at, note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/api/pipeline/summary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目标到入库各阶段数量、转化和异常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from, to, target_id, strategy_id, platform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/api/traces/{trace_id}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端到端事件时间线与模块输入输出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include_payload, include_retries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/api/strategies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策略健康列表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date, status, owner, anomaly_only, sort, page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/api/strategies/{id}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策略基本信息与版本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version_id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/api/strategies/{id}/daily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每日趋势与明细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from, to, platform, metric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/api/strategies/{id}/coverage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实体 × 意图矩阵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version_id, entity_type, intent_id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/api/strategies/{id}/queries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 聚合与平台 Query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date, entity_id, intent_id, platform, page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/api/queries/{id}/assets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 对应视频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status, content_type, page, page_size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/api/tasks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运行记录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date, strategy_id, query_id, status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/api/candidates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抓回视频列表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task_id, strategy_id, processing_status, page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/api/processing-runs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内容处理记录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module, version, verdict, reason, page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/api/download-tasks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下载任务与失败原因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platform, status, error_code, page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/api/data-quality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质量汇总与问题明细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date, issue_type, scope, page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/api/assets/{id}/review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写入人工标注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verdict, reason_code, note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GET /api/review-samples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抽检批次、样本与前后对比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strategy_version_id, status, page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/api/config-drafts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创建配置草稿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target, strategy, entities, intents, templates, rules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PUT /api/config-drafts/{id}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更新配置草稿并生成新 revision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expected_revision, patch, change_reason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/api/config-drafts/{id}/estimate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预估组合、Query、Task、下载与资源影响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revision, platforms, horizon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/api/config-drafts/{id}/sample-runs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创建发布前分层抽检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revision, sample_size, stratification_rule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/api/config-drafts/{id}/submit-approval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锁定草稿、估算与抽检并生成审批单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revision, estimate_id, sample_run_id, approver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/api/approvals/{id}/decision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审批通过或驳回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decision, note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/api/releases/{id}/canary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先跑部分配置并创建观察窗口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percent, monitor_window, gate_policy_id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/api/strategy-versions/{id}/rollback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停止新 Seed 并恢复上一稳定版本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target_version_id, reason, release_id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/api/module-runs/{id}/replay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从原输入重放指定模块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target_version, reason</w:t>
            </w:r>
          </w:p>
        </w:tc>
      </w:tr>
      <w:tr>
        <w:trPr/>
        <w:tc>
          <w:tcPr>
            <w:tcW w:type="dxa" w:w="3309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POST /api/exports</w:t>
            </w:r>
          </w:p>
        </w:tc>
        <w:tc>
          <w:tcPr>
            <w:tcW w:type="dxa" w:w="231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创建异步导出</w:t>
            </w:r>
          </w:p>
        </w:tc>
        <w:tc>
          <w:tcPr>
            <w:tcW w:type="dxa" w:w="373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view, filters, columns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所有列表接口使用服务端分页，默认 page_size=50，最大 200。接口响应统一返回 data_as_of、timezone、counting_contract、strategy_version_id 和 next_cursor。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12. 权限与审计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175"/>
        <w:gridCol w:w="1175"/>
        <w:gridCol w:w="1253"/>
        <w:gridCol w:w="1097"/>
        <w:gridCol w:w="1175"/>
        <w:gridCol w:w="1175"/>
        <w:gridCol w:w="1214"/>
        <w:gridCol w:w="1096"/>
      </w:tblGrid>
      <w:tr>
        <w:trPr>
          <w:tblHeader w:val="true"/>
        </w:trPr>
        <w:tc>
          <w:tcPr>
            <w:tcW w:type="dxa" w:w="117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角色</w:t>
            </w:r>
          </w:p>
        </w:tc>
        <w:tc>
          <w:tcPr>
            <w:tcW w:type="dxa" w:w="117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查看汇总</w:t>
            </w:r>
          </w:p>
        </w:tc>
        <w:tc>
          <w:tcPr>
            <w:tcW w:type="dxa" w:w="1253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原始 URL</w:t>
            </w:r>
          </w:p>
        </w:tc>
        <w:tc>
          <w:tcPr>
            <w:tcW w:type="dxa" w:w="1097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标注</w:t>
            </w:r>
          </w:p>
        </w:tc>
        <w:tc>
          <w:tcPr>
            <w:tcW w:type="dxa" w:w="117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编辑草稿</w:t>
            </w:r>
          </w:p>
        </w:tc>
        <w:tc>
          <w:tcPr>
            <w:tcW w:type="dxa" w:w="1175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提交审批</w:t>
            </w:r>
          </w:p>
        </w:tc>
        <w:tc>
          <w:tcPr>
            <w:tcW w:type="dxa" w:w="1214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审批/发布</w:t>
            </w:r>
          </w:p>
        </w:tc>
        <w:tc>
          <w:tcPr>
            <w:tcW w:type="dxa" w:w="1096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7"/>
              </w:rPr>
              <w:t>导出</w:t>
            </w:r>
          </w:p>
        </w:tc>
      </w:tr>
      <w:tr>
        <w:trPr/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管理者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25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09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21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按风险级别</w:t>
            </w:r>
          </w:p>
        </w:tc>
        <w:tc>
          <w:tcPr>
            <w:tcW w:type="dxa" w:w="109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</w:tr>
      <w:tr>
        <w:trPr/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策略运营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25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09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21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09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</w:tr>
      <w:tr>
        <w:trPr/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内容运营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25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09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21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09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</w:tr>
      <w:tr>
        <w:trPr/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开发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25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09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  <w:tc>
          <w:tcPr>
            <w:tcW w:type="dxa" w:w="121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仅紧急恢复</w:t>
            </w:r>
          </w:p>
        </w:tc>
        <w:tc>
          <w:tcPr>
            <w:tcW w:type="dxa" w:w="109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是</w:t>
            </w:r>
          </w:p>
        </w:tc>
      </w:tr>
      <w:tr>
        <w:trPr/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访客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脱敏汇总</w:t>
            </w:r>
          </w:p>
        </w:tc>
        <w:tc>
          <w:tcPr>
            <w:tcW w:type="dxa" w:w="125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097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175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214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  <w:tc>
          <w:tcPr>
            <w:tcW w:type="dxa" w:w="1096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7"/>
              </w:rPr>
              <w:t>否</w:t>
            </w:r>
          </w:p>
        </w:tc>
      </w:tr>
    </w:tbl>
    <w:p>
      <w:pPr>
        <w:spacing w:after="40"/>
      </w:pPr>
    </w:p>
    <w:p>
      <w:r>
        <w:rPr>
          <w:rFonts w:ascii="Calibri" w:hAnsi="Calibri" w:eastAsia="Microsoft YaHei"/>
          <w:color w:val="17212B"/>
          <w:sz w:val="22"/>
        </w:rPr>
        <w:t>查看原始 URL、导出、人工标注、异常关闭和策略修改均写入 audit_log。生产页面不得公开暴露内部 ID 与原始 URL。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13. 交互与状态要求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13.1 什么可以点击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533"/>
        <w:gridCol w:w="1652"/>
        <w:gridCol w:w="3193"/>
        <w:gridCol w:w="1982"/>
      </w:tblGrid>
      <w:tr>
        <w:trPr>
          <w:tblHeader w:val="true"/>
        </w:trPr>
        <w:tc>
          <w:tcPr>
            <w:tcW w:type="dxa" w:w="2533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元素</w:t>
            </w:r>
          </w:p>
        </w:tc>
        <w:tc>
          <w:tcPr>
            <w:tcW w:type="dxa" w:w="1652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是否可点</w:t>
            </w:r>
          </w:p>
        </w:tc>
        <w:tc>
          <w:tcPr>
            <w:tcW w:type="dxa" w:w="3193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点击结果</w:t>
            </w:r>
          </w:p>
        </w:tc>
        <w:tc>
          <w:tcPr>
            <w:tcW w:type="dxa" w:w="1982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URL 是否变化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左侧一级导航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平滑滚动到页面锚点，并更新选中状态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是，写入一级锚点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策略建议整行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打开该策略概览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是，写入策略深链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策略列表整行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打开该策略概览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是，写入策略深链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待处理问题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打开对应策略的概览、每天或 Query；数据质量问题跳到数据质量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抓取链路步骤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在当前卡片下方切换该步骤的输入、系统处理、输出和当前情况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否，不离开当前页面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覆盖数字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带入实体和意图，打开 Query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是，替换当前策略深链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每日图表日期、每日表格行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打开该日期的任务记录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是，记录日期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Query 行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打开该 Query 抓回的视频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是，切换为视频标签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原始视频链接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在新标签页打开原平台 URL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否，当前页面保持不变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配置步骤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切换当前编辑步骤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是，记录配置步骤</w:t>
            </w:r>
          </w:p>
        </w:tc>
      </w:tr>
      <w:tr>
        <w:trPr/>
        <w:tc>
          <w:tcPr>
            <w:tcW w:type="dxa" w:w="253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筛选、搜索、导出、新建、保存、抽检、提交</w:t>
            </w:r>
          </w:p>
        </w:tc>
        <w:tc>
          <w:tcPr>
            <w:tcW w:type="dxa" w:w="165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是</w:t>
            </w:r>
          </w:p>
        </w:tc>
        <w:tc>
          <w:tcPr>
            <w:tcW w:type="dxa" w:w="3193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执行对应操作并给出反馈</w:t>
            </w:r>
          </w:p>
        </w:tc>
        <w:tc>
          <w:tcPr>
            <w:tcW w:type="dxa" w:w="198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按操作类型决定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13.2 什么不可以点击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首页六个核心数字只用于查看，不打开详情，也不显示手型。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状态标签、建议标签、内容类型标签、覆盖进度条和分布条不可点击。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静态说明表、统计说明和配置对比表不可点击，不使用整行悬停。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来源记录中的技术 ID 在 P0 只用于查看；复制功能单独使用复制按钮，不让每个 ID 都变成链接。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不存在目标页面或没有上下文的入口不得保留；因此不提供全局“覆盖、Query、入库明细”入口。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13.3 视觉与反馈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可点击行使用轻微背景变化，并在文字区展示“查看 →”；静态行没有悬停变化。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 xml:space="preserve">所有按钮和链接都有 </w:t>
      </w:r>
      <w:r>
        <w:rPr>
          <w:rFonts w:ascii="Courier New" w:hAnsi="Courier New" w:eastAsia="Microsoft YaHei"/>
          <w:color w:val="1F4D78"/>
          <w:sz w:val="20"/>
        </w:rPr>
        <w:t>:hover</w:t>
      </w:r>
      <w:r>
        <w:rPr>
          <w:rFonts w:ascii="Calibri" w:hAnsi="Calibri" w:eastAsia="Microsoft YaHei"/>
          <w:color w:val="17212B"/>
          <w:sz w:val="22"/>
        </w:rPr>
        <w:t>、</w:t>
      </w:r>
      <w:r>
        <w:rPr>
          <w:rFonts w:ascii="Courier New" w:hAnsi="Courier New" w:eastAsia="Microsoft YaHei"/>
          <w:color w:val="1F4D78"/>
          <w:sz w:val="20"/>
        </w:rPr>
        <w:t>:active</w:t>
      </w:r>
      <w:r>
        <w:rPr>
          <w:rFonts w:ascii="Calibri" w:hAnsi="Calibri" w:eastAsia="Microsoft YaHei"/>
          <w:color w:val="17212B"/>
          <w:sz w:val="22"/>
        </w:rPr>
        <w:t xml:space="preserve"> 和可见的 </w:t>
      </w:r>
      <w:r>
        <w:rPr>
          <w:rFonts w:ascii="Courier New" w:hAnsi="Courier New" w:eastAsia="Microsoft YaHei"/>
          <w:color w:val="1F4D78"/>
          <w:sz w:val="20"/>
        </w:rPr>
        <w:t>:focus-visible</w:t>
      </w:r>
      <w:r>
        <w:rPr>
          <w:rFonts w:ascii="Calibri" w:hAnsi="Calibri" w:eastAsia="Microsoft YaHei"/>
          <w:color w:val="17212B"/>
          <w:sz w:val="22"/>
        </w:rPr>
        <w:t>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页面锚点保留顶部 78px 安全距离，不被固定顶栏遮住。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策略详情打开后焦点进入关闭按钮；关闭后返回原触发元素。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操作成功使用页面右下角短提示，不使用浏览器 alert；失败在操作位置显示原因和重试按钮。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当前数据为固定快照时，页头显示“真实数据快照”和统计截至时间；未接通线上执行的按钮统一使用“生成预览”等文案，反馈必须明确写“未写入线上、未提交审批、不会触发爬虫”。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13.4 浏览器与移动端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浏览器前进和返回必须恢复一级锚点或关闭策略详情，不得出现空白页或错误策略。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复制策略深链到新窗口，必须直接恢复同一策略和标签页。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策略详情为模态侧栏，打开时背景不可操作；Tab 焦点限制在侧栏内，Escape 可关闭。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移动端侧栏占满宽度；主菜单打开时显示遮罩，点击遮罩或导航项关闭菜单。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大表只允许表格容器横向滚动，页面本身不得横向溢出；最长按钮文案必须换行或缩短。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13.5 数据状态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Loading：使用与表格和图表结构一致的骨架屏。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Empty：区分“筛选无结果”“策略未运行”“尚未生成 Query”。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Error：展示可复制 request_id，并支持重试。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Partial：当天与仍在运行的任务使用“当前时点”状态。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Stale：数据超过 20 分钟未更新时，顶部状态栏变为警告。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Pagination：视频与 Query 明细必须服务端分页。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配置步骤保留草稿和当前步骤；页面离开前提示未保存改动。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名单、意图、模板或平台变化后延迟 300ms 重算 Query；超出日上限时指出最大增量来源。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未过发布前检查时，发布按钮禁用，并说明负责人、修复入口和下次检查条件。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14. 非功能需求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638"/>
        <w:gridCol w:w="6722"/>
      </w:tblGrid>
      <w:tr>
        <w:trPr>
          <w:tblHeader w:val="true"/>
        </w:trPr>
        <w:tc>
          <w:tcPr>
            <w:tcW w:type="dxa" w:w="2638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类别</w:t>
            </w:r>
          </w:p>
        </w:tc>
        <w:tc>
          <w:tcPr>
            <w:tcW w:type="dxa" w:w="6722"/>
            <w:vAlign w:val="center"/>
            <w:shd w:fill="F2F4F7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7212B"/>
                <w:sz w:val="18"/>
              </w:rPr>
              <w:t>要求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性能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首页 P95 ≤ 2 秒；策略详情 P95 ≤ 2.5 秒；明细翻页 P95 ≤ 2 秒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估算性能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1.5 万 Query 以内的草稿影响预估 P95 ≤ 5 秒；更大估算转异步任务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数据量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支撑 100 万视频、10 万 Query、1 万实体和 2 年日事实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新鲜度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当天数据延迟 ≤ 20 分钟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可用性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月可用性 ≥ 99.5%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一致性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首页、策略详情与导出使用同一事实表和口径版本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发布一致性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估算、抽检、审批和发布必须绑定同一 config_draft_id + revision；不一致时整单失效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可追溯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汇总数字可追到目标和策略版本；明细可追到 Query、任务、抓回视频、处理、下载与入库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幂等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同一幂等键重复执行不创建重复视频、下载任务或入库记录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重试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可重试错误自动指数退避；达到上限后进入死信与人工处理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可重放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使用原输入与指定新版本重放，旧结果不可覆盖且新旧可比较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可观测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模块输出数量、通过率、错误率、P50/P90/P95 耗时和队列积压可监控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发布安全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先跑数据最长延迟 5 分钟；突破停止线后 1 分钟内停止新任务，5 分钟内恢复上一版本</w:t>
            </w:r>
          </w:p>
        </w:tc>
      </w:tr>
      <w:tr>
        <w:trPr/>
        <w:tc>
          <w:tcPr>
            <w:tcW w:type="dxa" w:w="2638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安全</w:t>
            </w:r>
          </w:p>
        </w:tc>
        <w:tc>
          <w:tcPr>
            <w:tcW w:type="dxa" w:w="6722"/>
            <w:vAlign w:val="center"/>
            <w:tcBorders>
              <w:top w:val="single" w:sz="6" w:color="DCE3E7"/>
              <w:left w:val="single" w:sz="6" w:color="DCE3E7"/>
              <w:bottom w:val="single" w:sz="6" w:color="DCE3E7"/>
              <w:right w:val="single" w:sz="6" w:color="DCE3E7"/>
              <w:insideH w:val="single" w:sz="6" w:color="DCE3E7"/>
              <w:insideV w:val="single" w:sz="6" w:color="DCE3E7"/>
            </w:tcBorders>
            <w:tcMar>
              <w:top w:w="90" w:type="dxa"/>
              <w:bottom w:w="90" w:type="dxa"/>
              <w:start w:w="12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7212B"/>
                <w:sz w:val="18"/>
              </w:rPr>
              <w:t>鉴权后访问；原始 URL 与内部 ID 不在公开静态文件中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15. 埋点与运营日志</w:t>
      </w:r>
    </w:p>
    <w:p>
      <w:r>
        <w:rPr>
          <w:rFonts w:ascii="Calibri" w:hAnsi="Calibri" w:eastAsia="Microsoft YaHei"/>
          <w:color w:val="17212B"/>
          <w:sz w:val="22"/>
        </w:rPr>
        <w:t>需要记录以下产品事件：dashboard_view、strategy_review_view、strategy_decision_confirm、pipeline_stage_open、trace_open、filter_change、strategy_open、daily_metric_change、coverage_cell_open、query_open、candidate_open、module_run_open、download_task_open、replay_create、original_url_open、review_submit、config_draft_create、config_draft_save、query_estimate_create、sample_run_create、approval_submit、approval_decision、canary_release、config_publish、strategy_rollback、export_create、anomaly_acknowledge。</w:t>
      </w:r>
    </w:p>
    <w:p>
      <w:r>
        <w:rPr>
          <w:rFonts w:ascii="Calibri" w:hAnsi="Calibri" w:eastAsia="Microsoft YaHei"/>
          <w:color w:val="17212B"/>
          <w:sz w:val="22"/>
        </w:rPr>
        <w:t>埋点用于判断哪些统计真正被使用，不用于替代业务事实表。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16. 上线阶段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P0：体育业务闭环真实运行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以体育/NBA 现有策略为第一条真实链路，建立目标、策略稳定 ID 和版本。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接通 Query、任务、抓回视频、内容处理、下载和入库的端到端来源记录。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建立 strategy_daily、query_daily、module_daily、download_daily、data_quality_daily 事实表。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接通抓取链路、策略列表、每日趋势、覆盖情况、Query、抓回视频、处理、下载和视频抽检。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接通策略建议，展示覆盖、抽检、有结果 Query、入库、判断依据和下一步。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建立策略草稿、Query 检查和分层抽检最小能力，线上运行不再直读 Excel。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完成真实 URL 鉴权、服务端分页、导出、数据对账和关键模块重试。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P1：配置脱离 Excel，可运营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建立目标、策略、实体、意图、模板、规则和下载策略配置中心。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支持完整五步配置、变更预览、分层抽检、审批、先跑 10%、自动恢复和一次性 Excel 校验导入。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增加异常确认、关闭、备注和通知。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增加人工视频标注和抽检统计。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增加策略与处理版本对比、配置变更记录和指定模块重放。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增加 30 天、自定义日期和前周期对比。</w:t>
      </w:r>
    </w:p>
    <w:p>
      <w:pPr>
        <w:pStyle w:val="Heading2"/>
      </w:pPr>
      <w:r>
        <w:rPr>
          <w:rFonts w:ascii="Calibri" w:hAnsi="Calibri" w:eastAsia="Microsoft YaHei"/>
          <w:color w:val="2E74B5"/>
          <w:sz w:val="26"/>
        </w:rPr>
        <w:t>P2：平台化与数据优化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计算实体和意图边际贡献。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自动发现重复 Query、低效 Query 和平台偏移。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基于覆盖缺口建议新增实体、意图或 Query。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抽象通用目标、策略、Query、处理模块和下载契约，支持其他内容业务接入。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基于抽检视频和前后数据给出规则、模板、模型和下载策略优化建议。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17. 验收标准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任一策略可查看连续 7 天逐日数据，日汇总与明细重算差异不超过 0.5%。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管理者能在 5 分钟内完成所有运行策略的扩量、优化、观察或暂停判断，每个判断均可下钻到指标、抽检视频和 Query。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策略运营可从“新建策略”完成范围、名单与意图、Query、处理与下载、检查并提交审批，全程不直读 Excel。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预计 Query 超过日上限、抽检未完成、抽检可入库率低于 80%、游戏误抓高于 2% 或未设恢复版本时，无法发布。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审批人可在一张审批记录中看到配置变更、预计 Query、分层抽检、预计资源、先跑 10% 和恢复方案。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先跑 10% 时突破停止线，1 分钟内停止新任务，5 分钟内恢复上一稳定版本，新旧数据均可追溯。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任一策略汇总可追溯到 strategy_version_id。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任一 Query 可追溯到 seed_id、task_id、candidate_id、processing_run_id、download_task_id、asset_id 和原始 URL。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任一入库视频可反向追到目标、策略、Query、抓回记录、各处理步骤、下载和实际使用版本。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线上运行时不读取本地 Excel；一次性导入必须校验、预览差异并发布为正式版本。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每个处理步骤记录输入引用、输出引用、版本、状态、耗时、错误和重试关系。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内容处理明细能分别解释可访问性、去重、黑名单、游戏排除、分类、富集和质量判定结果。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下载任务能查看成功率、重试次数、失败原因、媒体引用与校验结果。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策略调整可创建固定抽检批次，并展示发布前后同口径数据和视频差异。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同一视频被多个 Query 抓回时，全局总量只计一次，Query 贡献可多重归因且页面明确提示。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当天数字展示统计截至时间，日环比使用昨日同一时点。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历史缺少策略来源的视频不进入当前策略覆盖率。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策略每日趋势支持指标切换、前周期对比和按日下钻。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数据质量问题可查看具体明细并导出。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100 万视频规模下，明细使用服务端分页且页面不一次性加载全量数据。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桌面和移动端无页面级横向溢出，原始 URL 可在有权限时正常打开。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八个左侧入口均能跳到正确锚点，固定顶栏不遮挡标题，左侧选中状态随导航和滚动正确变化。</w:t>
      </w:r>
    </w:p>
    <w:p>
      <w:pPr>
        <w:pStyle w:val="ListBullet"/>
      </w:pPr>
      <w:r>
        <w:rPr>
          <w:rFonts w:ascii="Courier New" w:hAnsi="Courier New" w:eastAsia="Microsoft YaHei"/>
          <w:color w:val="1F4D78"/>
          <w:sz w:val="20"/>
        </w:rPr>
        <w:t>#strategy/nba-player/query</w:t>
      </w:r>
      <w:r>
        <w:rPr>
          <w:rFonts w:ascii="Calibri" w:hAnsi="Calibri" w:eastAsia="Microsoft YaHei"/>
          <w:color w:val="17212B"/>
          <w:sz w:val="22"/>
        </w:rPr>
        <w:t>、</w:t>
      </w:r>
      <w:r>
        <w:rPr>
          <w:rFonts w:ascii="Courier New" w:hAnsi="Courier New" w:eastAsia="Microsoft YaHei"/>
          <w:color w:val="1F4D78"/>
          <w:sz w:val="20"/>
        </w:rPr>
        <w:t>#strategy/nba-player/runs/2026-07-15</w:t>
      </w:r>
      <w:r>
        <w:rPr>
          <w:rFonts w:ascii="Calibri" w:hAnsi="Calibri" w:eastAsia="Microsoft YaHei"/>
          <w:color w:val="17212B"/>
          <w:sz w:val="22"/>
        </w:rPr>
        <w:t>、</w:t>
      </w:r>
      <w:r>
        <w:rPr>
          <w:rFonts w:ascii="Courier New" w:hAnsi="Courier New" w:eastAsia="Microsoft YaHei"/>
          <w:color w:val="1F4D78"/>
          <w:sz w:val="20"/>
        </w:rPr>
        <w:t>#strategy/nba-player/config/queries</w:t>
      </w:r>
      <w:r>
        <w:rPr>
          <w:rFonts w:ascii="Calibri" w:hAnsi="Calibri" w:eastAsia="Microsoft YaHei"/>
          <w:color w:val="17212B"/>
          <w:sz w:val="22"/>
        </w:rPr>
        <w:t xml:space="preserve"> 可在新窗口直接恢复对应详情。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从一级页面打开策略后，浏览器返回一次关闭详情并回到原页面；详情内切换标签不会增加额外返回层级。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策略建议行、策略列表行和每日表格行支持 Enter 与 Space；覆盖格子、Query 行和每日图表日期使用原生按钮。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静态核心数字和配置说明表的鼠标样式为默认，不能出现虚假可点击反馈。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移动端菜单有遮罩，详情宽度等于视口宽度，Tab 焦点不离开详情。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18. 风险与待决策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“入库视频”最终采用 ready、available 还是人工通过状态，需要内容库统一定义。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四类内容是否互斥；若多标签，管理汇总应采用主标签还是允许总和超过总量。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实体覆盖阈值是否统一为 5 条，还是按实体等级和内容类型配置。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老视频是否只保留“历史未归因”，还是允许通过离线模型补归因并标记置信度。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“有结果 Query”是否只要求至少 1 条视频，还是增加 7 天最小入库贡献与抽检条件。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当前策略版本变更后，覆盖率的基线从生效日重新计算还是保留跨版本对比。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原始 URL 与内部 ID 的查看和导出权限由谁审批。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P0 现有调度器和下载器能否原生透传 trace_id、幂等键与版本；若不能，需要适配层。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哪些处理步骤属于阻断型，哪些只打标签；跳过和人工放行是否进入入库。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配置发布由产品、运营还是开发审批，不同风险等级是否需要双人确认。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爬虫任务、模型、下载和存储成本能否按 strategy_version_id 归集；若不能，“单条入库视频成本”只能暂停对外展示。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默认抽检 150 条是否足以支撑四类内容和三平台分层；需根据真实标注计算置信区间后调整。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审批时限和紧急恢复权限由谁承担；若审批长期等待，运营会回到线下文件绕过系统。</w:t>
      </w:r>
    </w:p>
    <w:p>
      <w:pPr>
        <w:numPr>
          <w:ilvl w:val="0"/>
          <w:numId w:val="14"/>
        </w:numPr>
      </w:pPr>
      <w:r>
        <w:rPr>
          <w:rFonts w:ascii="Calibri" w:hAnsi="Calibri" w:eastAsia="Microsoft YaHei"/>
          <w:color w:val="17212B"/>
          <w:sz w:val="22"/>
        </w:rPr>
        <w:t>系统生成的“扩量/优化/观察/暂停”建议在哪些证据缺失时必须降级为“证据不足”，不能为了填满决策表而虚假确定。</w:t>
      </w:r>
    </w:p>
    <w:p>
      <w:pPr>
        <w:pStyle w:val="Heading1"/>
      </w:pPr>
      <w:r>
        <w:rPr>
          <w:rFonts w:ascii="Calibri" w:hAnsi="Calibri" w:eastAsia="Microsoft YaHei"/>
          <w:color w:val="2E74B5"/>
          <w:sz w:val="32"/>
        </w:rPr>
        <w:t>19. 本轮 V1.3 已完成内容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页面现有数字统一按截至 2026-07-15 11:05 的真实数据快照呈现；配置按钮明确标注尚未触发线上任务。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左侧入口由 11 个收敛为 8 个；Query、视频、任务和配置统一放回具体策略详情。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业务层统一使用策略、Query、视频、任务、入库、版本，不再新增策略方向、策略单元等同义词。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一级页面增加固定锚点；策略、标签页、任务日期和配置步骤支持可复制深链。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浏览器返回可关闭策略详情并回到原页面；策略内切换标签不堆积返回历史。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策略建议行、策略列表行、覆盖数字、日期和 Query 均可下钻，并补齐键盘操作和焦点恢复。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静态数字、状态标签、分布条和普通表格不再显示手型或虚假悬停。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移动端菜单增加遮罩，策略详情增加焦点限制，页面和表格无页面级横向溢出。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新增常驻“统计说明”和可展开的数据质量明细，替代只显示几秒的提示。</w:t>
      </w:r>
    </w:p>
    <w:p>
      <w:pPr>
        <w:pStyle w:val="ListBullet"/>
      </w:pPr>
      <w:r>
        <w:rPr>
          <w:rFonts w:ascii="Calibri" w:hAnsi="Calibri" w:eastAsia="Microsoft YaHei"/>
          <w:color w:val="17212B"/>
          <w:sz w:val="22"/>
        </w:rPr>
        <w:t>配置步骤文案收敛为：范围、名单与意图、Query、处理与下载、检查并发布。</w:t>
      </w:r>
    </w:p>
    <w:p>
      <w:r>
        <w:rPr>
          <w:rFonts w:ascii="Calibri" w:hAnsi="Calibri" w:eastAsia="Microsoft YaHei"/>
          <w:color w:val="17212B"/>
          <w:sz w:val="22"/>
        </w:rPr>
        <w:t>当前网页用于展示真实数据快照和走查完整操作；线上执行能力以本 PRD 的 API、权限和发布要求为准。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 w:eastAsia="Microsoft YaHei"/>
        <w:color w:val="687583"/>
        <w:sz w:val="17"/>
      </w:rPr>
      <w:t xml:space="preserve">Formless · 2026-07-15 · Page </w:t>
    </w:r>
    <w:r>
      <w:rPr>
        <w:rFonts w:ascii="Calibri" w:hAnsi="Calibri" w:eastAsia="Microsoft YaHei"/>
        <w:color w:val="687583"/>
        <w:sz w:val="17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Microsoft YaHei"/>
        <w:b/>
        <w:color w:val="687583"/>
        <w:sz w:val="17"/>
      </w:rPr>
      <w:t>体育爬虫基建与策略运营平台 PRD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  <w:spacing w:after="160" w:line="280" w:lineRule="auto"/>
      </w:pPr>
    </w:lvl>
  </w:abstractNum>
  <w:num w:numId="10">
    <w:abstractNumId w:val="9"/>
  </w:num>
  <w:abstractNum w:abstractNumId="10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  <w:spacing w:after="160" w:line="280" w:lineRule="auto"/>
      </w:pPr>
    </w:lvl>
  </w:abstractNum>
  <w:num w:numId="11">
    <w:abstractNumId w:val="10"/>
  </w:num>
  <w:abstractNum w:abstractNumId="1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  <w:spacing w:after="160" w:line="280" w:lineRule="auto"/>
      </w:pPr>
    </w:lvl>
  </w:abstractNum>
  <w:num w:numId="12">
    <w:abstractNumId w:val="11"/>
  </w:num>
  <w:abstractNum w:abstractNumId="12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  <w:spacing w:after="160" w:line="280" w:lineRule="auto"/>
      </w:pPr>
    </w:lvl>
  </w:abstractNum>
  <w:num w:numId="13">
    <w:abstractNumId w:val="12"/>
  </w:num>
  <w:abstractNum w:abstractNumId="13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  <w:spacing w:after="160" w:line="280" w:lineRule="auto"/>
      </w:pPr>
    </w:lvl>
  </w:abstract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64" w:lineRule="auto"/>
    </w:pPr>
    <w:rPr>
      <w:rFonts w:ascii="Calibri" w:hAnsi="Calibri" w:eastAsia="Microsoft YaHei"/>
      <w:color w:val="17212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60" w:line="280" w:lineRule="auto"/>
      <w:ind w:left="720" w:hanging="360"/>
      <w:contextualSpacing/>
    </w:pPr>
    <w:rPr>
      <w:rFonts w:ascii="Calibri" w:hAnsi="Calibri" w:eastAsia="Microsoft YaHe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60" w:line="280" w:lineRule="auto"/>
      <w:ind w:left="720" w:hanging="360"/>
      <w:contextualSpacing/>
    </w:pPr>
    <w:rPr>
      <w:rFonts w:ascii="Calibri" w:hAnsi="Calibri" w:eastAsia="Microsoft YaHe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体育爬虫基建与策略运营平台 PRD</dc:title>
  <dc:subject>目标到入库的自动化管线、策略决策、配置发布与数据反馈</dc:subject>
  <dc:creator>Formless</dc:creator>
  <cp:keywords>crawler,strategy,operations,PRD,sports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